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3AB2B" w14:textId="77777777" w:rsidR="005C7BC3" w:rsidRPr="00ED7EEF" w:rsidRDefault="005C7BC3" w:rsidP="007632AD">
      <w:pPr>
        <w:jc w:val="both"/>
        <w:rPr>
          <w:rFonts w:asciiTheme="minorHAnsi" w:eastAsia="Times New Roman" w:hAnsiTheme="minorHAnsi" w:cstheme="minorHAnsi"/>
          <w:b/>
          <w:sz w:val="20"/>
          <w:szCs w:val="21"/>
          <w:u w:val="single"/>
        </w:rPr>
      </w:pPr>
      <w:r w:rsidRPr="00ED7EEF">
        <w:rPr>
          <w:rFonts w:asciiTheme="minorHAnsi" w:eastAsia="Times New Roman" w:hAnsiTheme="minorHAnsi" w:cstheme="minorHAnsi"/>
          <w:b/>
          <w:sz w:val="20"/>
          <w:szCs w:val="21"/>
          <w:u w:val="single"/>
        </w:rPr>
        <w:t>ARTSENVERKLARING</w:t>
      </w:r>
    </w:p>
    <w:p w14:paraId="3B013095" w14:textId="77777777" w:rsidR="00A22165" w:rsidRPr="00ED7EEF" w:rsidRDefault="005C7BC3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> 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br/>
        <w:t>  Ondergetekende :  </w:t>
      </w:r>
      <w:r w:rsidR="00DF5046" w:rsidRPr="00ED7EEF">
        <w:rPr>
          <w:rFonts w:asciiTheme="minorHAnsi" w:eastAsia="Times New Roman" w:hAnsiTheme="minorHAnsi" w:cstheme="minorHAnsi"/>
          <w:sz w:val="20"/>
          <w:szCs w:val="21"/>
        </w:rPr>
        <w:tab/>
      </w:r>
    </w:p>
    <w:p w14:paraId="2982D0E1" w14:textId="37B18CE3" w:rsidR="00DF5046" w:rsidRPr="00ED7EEF" w:rsidRDefault="00A22165" w:rsidP="007632AD">
      <w:pPr>
        <w:ind w:firstLine="708"/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Prof. 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 xml:space="preserve">Dr. </w:t>
      </w:r>
    </w:p>
    <w:p w14:paraId="1A94178A" w14:textId="77777777" w:rsidR="00102BFD" w:rsidRPr="00ED7EEF" w:rsidRDefault="006F6F51" w:rsidP="007632AD">
      <w:pPr>
        <w:ind w:firstLine="708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Adres: 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br/>
        <w:t>  </w:t>
      </w:r>
      <w:r w:rsidR="00DF5046" w:rsidRPr="00ED7EEF">
        <w:rPr>
          <w:rFonts w:asciiTheme="minorHAnsi" w:eastAsia="Times New Roman" w:hAnsiTheme="minorHAnsi" w:cstheme="minorHAnsi"/>
          <w:sz w:val="20"/>
          <w:szCs w:val="21"/>
        </w:rPr>
        <w:tab/>
      </w:r>
      <w:r w:rsidRPr="00ED7EEF">
        <w:rPr>
          <w:rFonts w:asciiTheme="minorHAnsi" w:eastAsia="Times New Roman" w:hAnsiTheme="minorHAnsi" w:cstheme="minorHAnsi"/>
          <w:sz w:val="20"/>
          <w:szCs w:val="21"/>
        </w:rPr>
        <w:t>Tel: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br/>
        <w:t>  </w:t>
      </w:r>
      <w:r w:rsidR="00DF5046" w:rsidRPr="00ED7EEF">
        <w:rPr>
          <w:rFonts w:asciiTheme="minorHAnsi" w:eastAsia="Times New Roman" w:hAnsiTheme="minorHAnsi" w:cstheme="minorHAnsi"/>
          <w:sz w:val="20"/>
          <w:szCs w:val="21"/>
        </w:rPr>
        <w:tab/>
      </w:r>
      <w:r w:rsidRPr="00ED7EEF">
        <w:rPr>
          <w:rFonts w:asciiTheme="minorHAnsi" w:eastAsia="Times New Roman" w:hAnsiTheme="minorHAnsi" w:cstheme="minorHAnsi"/>
          <w:sz w:val="20"/>
          <w:szCs w:val="21"/>
        </w:rPr>
        <w:t>RIZIV n°: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br/>
        <w:t>  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br/>
        <w:t>  Verklaart hierbij</w:t>
      </w:r>
      <w:r w:rsidR="00102BFD" w:rsidRPr="00ED7EEF">
        <w:rPr>
          <w:rFonts w:asciiTheme="minorHAnsi" w:eastAsia="Times New Roman" w:hAnsiTheme="minorHAnsi" w:cstheme="minorHAnsi"/>
          <w:sz w:val="20"/>
          <w:szCs w:val="21"/>
        </w:rPr>
        <w:t xml:space="preserve"> :</w:t>
      </w:r>
    </w:p>
    <w:p w14:paraId="3E57CDC4" w14:textId="77777777" w:rsidR="00DF5046" w:rsidRPr="00ED7EEF" w:rsidRDefault="00DF5046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497DC0BA" w14:textId="77D069BB" w:rsidR="006F6F51" w:rsidRPr="00ED7EEF" w:rsidRDefault="00DF5046" w:rsidP="007632AD">
      <w:pPr>
        <w:pStyle w:val="Lijstaline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Dat 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zijn/haar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 xml:space="preserve"> patiënt 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lijdt aan </w:t>
      </w:r>
      <w:r w:rsidR="00A22165" w:rsidRPr="00ED7EEF">
        <w:rPr>
          <w:rFonts w:asciiTheme="minorHAnsi" w:eastAsia="Times New Roman" w:hAnsiTheme="minorHAnsi" w:cstheme="minorHAnsi"/>
          <w:sz w:val="20"/>
          <w:szCs w:val="21"/>
        </w:rPr>
        <w:t xml:space="preserve">xxxx 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>niet adequaat kan worden behandeld met op dit ogenblik in België beschikbare geneesmiddelen</w:t>
      </w:r>
      <w:r w:rsidR="00A22165" w:rsidRPr="00ED7EEF">
        <w:rPr>
          <w:rFonts w:asciiTheme="minorHAnsi" w:eastAsia="Times New Roman" w:hAnsiTheme="minorHAnsi" w:cstheme="minorHAnsi"/>
          <w:sz w:val="20"/>
          <w:szCs w:val="21"/>
        </w:rPr>
        <w:t xml:space="preserve"> in de handel of onder ziekenhuisvrijstelling, of met een magistrale bereiding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. </w:t>
      </w:r>
      <w:r w:rsidR="00E124A1" w:rsidRPr="00ED7EEF">
        <w:rPr>
          <w:rFonts w:asciiTheme="minorHAnsi" w:eastAsia="Times New Roman" w:hAnsiTheme="minorHAnsi" w:cstheme="minorHAnsi"/>
          <w:sz w:val="20"/>
          <w:szCs w:val="21"/>
        </w:rPr>
        <w:t xml:space="preserve">Zonder aangepaste behandeling </w:t>
      </w:r>
      <w:r w:rsidR="00A02ED9" w:rsidRPr="00ED7EEF">
        <w:rPr>
          <w:rFonts w:asciiTheme="minorHAnsi" w:eastAsia="Times New Roman" w:hAnsiTheme="minorHAnsi" w:cstheme="minorHAnsi"/>
          <w:sz w:val="20"/>
          <w:szCs w:val="21"/>
        </w:rPr>
        <w:t xml:space="preserve">(of bij behandeling met geregistreerde geneesmiddelen) </w:t>
      </w:r>
      <w:r w:rsidR="00E124A1" w:rsidRPr="00ED7EEF">
        <w:rPr>
          <w:rFonts w:asciiTheme="minorHAnsi" w:eastAsia="Times New Roman" w:hAnsiTheme="minorHAnsi" w:cstheme="minorHAnsi"/>
          <w:sz w:val="20"/>
          <w:szCs w:val="21"/>
        </w:rPr>
        <w:t xml:space="preserve">kan men verwachten dat de dood van de patiënt op korte termijn </w:t>
      </w:r>
      <w:r w:rsidR="00A02ED9" w:rsidRPr="00ED7EEF">
        <w:rPr>
          <w:rFonts w:asciiTheme="minorHAnsi" w:eastAsia="Times New Roman" w:hAnsiTheme="minorHAnsi" w:cstheme="minorHAnsi"/>
          <w:sz w:val="20"/>
          <w:szCs w:val="21"/>
        </w:rPr>
        <w:t xml:space="preserve">onvermijdelijk </w:t>
      </w:r>
      <w:r w:rsidR="00E124A1" w:rsidRPr="00ED7EEF">
        <w:rPr>
          <w:rFonts w:asciiTheme="minorHAnsi" w:eastAsia="Times New Roman" w:hAnsiTheme="minorHAnsi" w:cstheme="minorHAnsi"/>
          <w:sz w:val="20"/>
          <w:szCs w:val="21"/>
        </w:rPr>
        <w:t>zal plaatsvinden</w:t>
      </w:r>
      <w:r w:rsidR="00A22165" w:rsidRPr="00ED7EEF">
        <w:rPr>
          <w:rFonts w:asciiTheme="minorHAnsi" w:eastAsia="Times New Roman" w:hAnsiTheme="minorHAnsi" w:cstheme="minorHAnsi"/>
          <w:sz w:val="20"/>
          <w:szCs w:val="21"/>
        </w:rPr>
        <w:t xml:space="preserve"> [en/of] dat het risico van de gevolgen te wijten aan de afwezigheid van behandeling groter zullen zijn dan het risico van de gevolgen te wijten aan het opstarten van de behandeling. </w:t>
      </w:r>
    </w:p>
    <w:p w14:paraId="78578851" w14:textId="77777777" w:rsidR="00772B54" w:rsidRPr="00ED7EEF" w:rsidRDefault="00772B54" w:rsidP="007632AD">
      <w:pPr>
        <w:pStyle w:val="Lijstalinea"/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1D61B8E5" w14:textId="15872283" w:rsidR="00511C13" w:rsidRPr="00ED7EEF" w:rsidRDefault="00511C13" w:rsidP="007632AD">
      <w:pPr>
        <w:pStyle w:val="Lijstalinea"/>
        <w:jc w:val="both"/>
        <w:rPr>
          <w:rFonts w:asciiTheme="minorHAnsi" w:eastAsia="Times New Roman" w:hAnsiTheme="minorHAnsi" w:cstheme="minorHAnsi"/>
          <w:sz w:val="20"/>
          <w:szCs w:val="21"/>
        </w:rPr>
      </w:pPr>
      <w:bookmarkStart w:id="0" w:name="_GoBack"/>
      <w:bookmarkEnd w:id="0"/>
    </w:p>
    <w:p w14:paraId="4238B5A2" w14:textId="13ED2EDE" w:rsidR="00DF5046" w:rsidRPr="00ED7EEF" w:rsidRDefault="00511C13" w:rsidP="007632AD">
      <w:pPr>
        <w:pStyle w:val="Lijstalinea"/>
        <w:jc w:val="both"/>
        <w:rPr>
          <w:rFonts w:asciiTheme="minorHAnsi" w:hAnsiTheme="minorHAnsi" w:cstheme="minorHAnsi"/>
          <w:sz w:val="18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>[Gelieve hier achtergrondinformatie toe te voegen over de indicatie + voorgaande behandelingen, cfr. de “</w:t>
      </w:r>
      <w:r w:rsidRPr="00ED7EEF">
        <w:rPr>
          <w:rFonts w:asciiTheme="minorHAnsi" w:hAnsiTheme="minorHAnsi" w:cstheme="minorHAnsi"/>
          <w:sz w:val="18"/>
        </w:rPr>
        <w:t xml:space="preserve">Guidance on compassionate use and medical need programs” van het FAGG). </w:t>
      </w:r>
    </w:p>
    <w:p w14:paraId="0D2BB95E" w14:textId="77777777" w:rsidR="00ED7EEF" w:rsidRPr="00ED7EEF" w:rsidRDefault="00ED7EEF" w:rsidP="007632AD">
      <w:pPr>
        <w:pStyle w:val="Lijstalinea"/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149CDAE0" w14:textId="2B654096" w:rsidR="00DF5046" w:rsidRPr="00ED7EEF" w:rsidRDefault="00BE1558" w:rsidP="007632AD">
      <w:pPr>
        <w:pStyle w:val="Lijstaline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>Dat hij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/zij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 geb</w:t>
      </w:r>
      <w:r w:rsidR="006F6F51" w:rsidRPr="00ED7EEF">
        <w:rPr>
          <w:rFonts w:asciiTheme="minorHAnsi" w:eastAsia="Times New Roman" w:hAnsiTheme="minorHAnsi" w:cstheme="minorHAnsi"/>
          <w:sz w:val="20"/>
          <w:szCs w:val="21"/>
        </w:rPr>
        <w:t xml:space="preserve">aseerd op voorgaande </w:t>
      </w:r>
      <w:r w:rsidR="002F6EE2" w:rsidRPr="00ED7EEF">
        <w:rPr>
          <w:rFonts w:asciiTheme="minorHAnsi" w:eastAsia="Times New Roman" w:hAnsiTheme="minorHAnsi" w:cstheme="minorHAnsi"/>
          <w:sz w:val="20"/>
          <w:szCs w:val="21"/>
        </w:rPr>
        <w:t xml:space="preserve">een </w:t>
      </w:r>
      <w:r w:rsidR="006F6F51" w:rsidRPr="00ED7EEF">
        <w:rPr>
          <w:rFonts w:asciiTheme="minorHAnsi" w:eastAsia="Times New Roman" w:hAnsiTheme="minorHAnsi" w:cstheme="minorHAnsi"/>
          <w:sz w:val="20"/>
          <w:szCs w:val="21"/>
        </w:rPr>
        <w:t xml:space="preserve">dringende </w:t>
      </w:r>
      <w:r w:rsidR="002F6EE2" w:rsidRPr="00ED7EEF">
        <w:rPr>
          <w:rFonts w:asciiTheme="minorHAnsi" w:eastAsia="Times New Roman" w:hAnsiTheme="minorHAnsi" w:cstheme="minorHAnsi"/>
          <w:sz w:val="20"/>
          <w:szCs w:val="21"/>
        </w:rPr>
        <w:t xml:space="preserve">behandeling wil opstarten waarbij de 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 xml:space="preserve">patiënt </w:t>
      </w:r>
      <w:r w:rsidR="00A22165" w:rsidRPr="00ED7EEF">
        <w:rPr>
          <w:rFonts w:asciiTheme="minorHAnsi" w:eastAsia="Times New Roman" w:hAnsiTheme="minorHAnsi" w:cstheme="minorHAnsi"/>
          <w:sz w:val="20"/>
          <w:szCs w:val="21"/>
        </w:rPr>
        <w:t xml:space="preserve">xxxxxxxxx </w:t>
      </w:r>
      <w:r w:rsidR="002F6EE2" w:rsidRPr="00ED7EEF">
        <w:rPr>
          <w:rFonts w:asciiTheme="minorHAnsi" w:eastAsia="Times New Roman" w:hAnsiTheme="minorHAnsi" w:cstheme="minorHAnsi"/>
          <w:sz w:val="20"/>
          <w:szCs w:val="21"/>
        </w:rPr>
        <w:t>toegediend krijgt</w:t>
      </w:r>
      <w:r w:rsidR="00102BFD" w:rsidRPr="00ED7EEF">
        <w:rPr>
          <w:rFonts w:asciiTheme="minorHAnsi" w:eastAsia="Times New Roman" w:hAnsiTheme="minorHAnsi" w:cstheme="minorHAnsi"/>
          <w:sz w:val="20"/>
          <w:szCs w:val="21"/>
        </w:rPr>
        <w:t xml:space="preserve"> voor een periode van </w:t>
      </w:r>
      <w:r w:rsidR="00A22165" w:rsidRPr="00ED7EEF">
        <w:rPr>
          <w:rFonts w:asciiTheme="minorHAnsi" w:eastAsia="Times New Roman" w:hAnsiTheme="minorHAnsi" w:cstheme="minorHAnsi"/>
          <w:sz w:val="20"/>
          <w:szCs w:val="21"/>
        </w:rPr>
        <w:t>xx</w:t>
      </w:r>
      <w:r w:rsidR="00C9442E" w:rsidRPr="00ED7EEF">
        <w:rPr>
          <w:rFonts w:asciiTheme="minorHAnsi" w:eastAsia="Times New Roman" w:hAnsiTheme="minorHAnsi" w:cstheme="minorHAnsi"/>
          <w:sz w:val="20"/>
          <w:szCs w:val="21"/>
        </w:rPr>
        <w:t>. [</w:t>
      </w:r>
      <w:r w:rsidR="00511C13" w:rsidRPr="00ED7EEF">
        <w:rPr>
          <w:rFonts w:asciiTheme="minorHAnsi" w:eastAsia="Times New Roman" w:hAnsiTheme="minorHAnsi" w:cstheme="minorHAnsi"/>
          <w:sz w:val="20"/>
          <w:szCs w:val="21"/>
        </w:rPr>
        <w:t xml:space="preserve">Gelieve hier 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 xml:space="preserve">een </w:t>
      </w:r>
      <w:r w:rsidR="00C9442E" w:rsidRPr="00ED7EEF">
        <w:rPr>
          <w:rFonts w:asciiTheme="minorHAnsi" w:eastAsia="Times New Roman" w:hAnsiTheme="minorHAnsi" w:cstheme="minorHAnsi"/>
          <w:sz w:val="20"/>
          <w:szCs w:val="21"/>
        </w:rPr>
        <w:t xml:space="preserve">beschrijving van de behandeling 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toe</w:t>
      </w:r>
      <w:r w:rsidR="00511C13" w:rsidRPr="00ED7EEF">
        <w:rPr>
          <w:rFonts w:asciiTheme="minorHAnsi" w:eastAsia="Times New Roman" w:hAnsiTheme="minorHAnsi" w:cstheme="minorHAnsi"/>
          <w:sz w:val="20"/>
          <w:szCs w:val="21"/>
        </w:rPr>
        <w:t xml:space="preserve"> te 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voegen</w:t>
      </w:r>
      <w:r w:rsidR="00C9442E" w:rsidRPr="00ED7EEF">
        <w:rPr>
          <w:rFonts w:asciiTheme="minorHAnsi" w:eastAsia="Times New Roman" w:hAnsiTheme="minorHAnsi" w:cstheme="minorHAnsi"/>
          <w:sz w:val="20"/>
          <w:szCs w:val="21"/>
        </w:rPr>
        <w:t>]</w:t>
      </w:r>
      <w:r w:rsidR="002F6EE2" w:rsidRPr="00ED7EEF">
        <w:rPr>
          <w:rFonts w:asciiTheme="minorHAnsi" w:eastAsia="Times New Roman" w:hAnsiTheme="minorHAnsi" w:cstheme="minorHAnsi"/>
          <w:sz w:val="20"/>
          <w:szCs w:val="21"/>
        </w:rPr>
        <w:t>.</w:t>
      </w:r>
      <w:r w:rsidR="00102BFD" w:rsidRPr="00ED7EEF">
        <w:rPr>
          <w:rFonts w:asciiTheme="minorHAnsi" w:eastAsia="Times New Roman" w:hAnsiTheme="minorHAnsi" w:cstheme="minorHAnsi"/>
          <w:sz w:val="20"/>
          <w:szCs w:val="21"/>
        </w:rPr>
        <w:t xml:space="preserve"> </w:t>
      </w:r>
    </w:p>
    <w:p w14:paraId="608580BD" w14:textId="77777777" w:rsidR="005E7E5B" w:rsidRPr="00ED7EEF" w:rsidRDefault="005E7E5B" w:rsidP="007632AD">
      <w:pPr>
        <w:pStyle w:val="Lijstalinea"/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7CA8C9CB" w14:textId="666B8C63" w:rsidR="00A02ED9" w:rsidRPr="00ED7EEF" w:rsidRDefault="00A02ED9" w:rsidP="007632AD">
      <w:pPr>
        <w:pStyle w:val="Lijstaline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>Dat deze dringende behandeling niet kadert in een klinische proef</w:t>
      </w:r>
      <w:r w:rsidR="00AD5665" w:rsidRPr="00ED7EEF">
        <w:rPr>
          <w:rFonts w:asciiTheme="minorHAnsi" w:eastAsia="Times New Roman" w:hAnsiTheme="minorHAnsi" w:cstheme="minorHAnsi"/>
          <w:sz w:val="20"/>
          <w:szCs w:val="21"/>
        </w:rPr>
        <w:t>.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 </w:t>
      </w:r>
    </w:p>
    <w:p w14:paraId="7252699A" w14:textId="77777777" w:rsidR="005F74A1" w:rsidRPr="00ED7EEF" w:rsidRDefault="005F74A1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5EAA38B2" w14:textId="1D201702" w:rsidR="005F74A1" w:rsidRPr="00ED7EEF" w:rsidRDefault="005F74A1" w:rsidP="007632AD">
      <w:pPr>
        <w:pStyle w:val="Lijstaline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Dat deze </w:t>
      </w:r>
      <w:r w:rsidR="006F6F51" w:rsidRPr="00ED7EEF">
        <w:rPr>
          <w:rFonts w:asciiTheme="minorHAnsi" w:eastAsia="Times New Roman" w:hAnsiTheme="minorHAnsi" w:cstheme="minorHAnsi"/>
          <w:sz w:val="20"/>
          <w:szCs w:val="21"/>
        </w:rPr>
        <w:t xml:space="preserve">dringende 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behandeling </w:t>
      </w:r>
      <w:r w:rsidR="006F6F51" w:rsidRPr="00ED7EEF">
        <w:rPr>
          <w:rFonts w:asciiTheme="minorHAnsi" w:eastAsia="Times New Roman" w:hAnsiTheme="minorHAnsi" w:cstheme="minorHAnsi"/>
          <w:sz w:val="20"/>
          <w:szCs w:val="21"/>
        </w:rPr>
        <w:t>v</w:t>
      </w:r>
      <w:r w:rsidR="00A02ED9" w:rsidRPr="00ED7EEF">
        <w:rPr>
          <w:rFonts w:asciiTheme="minorHAnsi" w:eastAsia="Times New Roman" w:hAnsiTheme="minorHAnsi" w:cstheme="minorHAnsi"/>
          <w:sz w:val="20"/>
          <w:szCs w:val="21"/>
        </w:rPr>
        <w:t xml:space="preserve">oldoet aan </w:t>
      </w:r>
      <w:r w:rsidR="00C926D9" w:rsidRPr="00ED7EEF">
        <w:rPr>
          <w:rFonts w:asciiTheme="minorHAnsi" w:eastAsia="Times New Roman" w:hAnsiTheme="minorHAnsi" w:cstheme="minorHAnsi"/>
          <w:sz w:val="20"/>
          <w:szCs w:val="21"/>
        </w:rPr>
        <w:t>alle</w:t>
      </w:r>
      <w:r w:rsidR="00A02ED9" w:rsidRPr="00ED7EEF">
        <w:rPr>
          <w:rFonts w:asciiTheme="minorHAnsi" w:eastAsia="Times New Roman" w:hAnsiTheme="minorHAnsi" w:cstheme="minorHAnsi"/>
          <w:sz w:val="20"/>
          <w:szCs w:val="21"/>
        </w:rPr>
        <w:t xml:space="preserve"> voorwaarden uit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 Art. 107/1 van het </w:t>
      </w:r>
      <w:r w:rsidR="001E678C" w:rsidRPr="00ED7EEF">
        <w:rPr>
          <w:rFonts w:asciiTheme="minorHAnsi" w:eastAsia="Times New Roman" w:hAnsiTheme="minorHAnsi" w:cstheme="minorHAnsi"/>
          <w:sz w:val="20"/>
          <w:szCs w:val="21"/>
        </w:rPr>
        <w:t xml:space="preserve">Koninklijk besluit </w:t>
      </w:r>
      <w:r w:rsidR="0030557A" w:rsidRPr="00ED7EEF">
        <w:rPr>
          <w:rFonts w:asciiTheme="minorHAnsi" w:eastAsia="Times New Roman" w:hAnsiTheme="minorHAnsi" w:cstheme="minorHAnsi"/>
          <w:sz w:val="20"/>
          <w:szCs w:val="21"/>
        </w:rPr>
        <w:t xml:space="preserve">van 14 december 2006 </w:t>
      </w:r>
      <w:r w:rsidR="001E678C" w:rsidRPr="00ED7EEF">
        <w:rPr>
          <w:rFonts w:asciiTheme="minorHAnsi" w:eastAsia="Times New Roman" w:hAnsiTheme="minorHAnsi" w:cstheme="minorHAnsi"/>
          <w:sz w:val="20"/>
          <w:szCs w:val="21"/>
        </w:rPr>
        <w:t>betreffende geneesmiddelen voor menselijk en diergeneeskundig gebruik - Deel 1 : Geneesmiddelen voor menselijk gebruik</w:t>
      </w:r>
    </w:p>
    <w:p w14:paraId="434DF954" w14:textId="77777777" w:rsidR="00DF5046" w:rsidRPr="00ED7EEF" w:rsidRDefault="00DF5046" w:rsidP="007632AD">
      <w:pPr>
        <w:pStyle w:val="Lijstalinea"/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2162DE3D" w14:textId="161EEBBD" w:rsidR="00DF5046" w:rsidRPr="00ED7EEF" w:rsidRDefault="002F6EE2" w:rsidP="007632AD">
      <w:pPr>
        <w:pStyle w:val="Lijstaline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>D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>at hij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/zij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 xml:space="preserve"> zich ervan bewust is dat voor het bovenvermeld geneesmiddel geen vergunning voor het in België in de handel brengen </w:t>
      </w:r>
      <w:r w:rsidR="00A02ED9" w:rsidRPr="00ED7EEF">
        <w:rPr>
          <w:rFonts w:asciiTheme="minorHAnsi" w:eastAsia="Times New Roman" w:hAnsiTheme="minorHAnsi" w:cstheme="minorHAnsi"/>
          <w:sz w:val="20"/>
          <w:szCs w:val="21"/>
        </w:rPr>
        <w:t xml:space="preserve">werd 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>verleend en dat het geneesmiddel derhalve niet is getoetst aan criteria betreffende kwaliteit, werkzaamheid en onschadelijkheid, zoals die in de Belgische wetgeving zijn bepaald, en dat hij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/zij</w:t>
      </w:r>
      <w:r w:rsidR="00102BFD" w:rsidRPr="00ED7EEF">
        <w:rPr>
          <w:rFonts w:asciiTheme="minorHAnsi" w:eastAsia="Times New Roman" w:hAnsiTheme="minorHAnsi" w:cstheme="minorHAnsi"/>
          <w:sz w:val="20"/>
          <w:szCs w:val="21"/>
        </w:rPr>
        <w:t xml:space="preserve"> 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>zijn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/haar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 xml:space="preserve"> patiënt 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>en</w:t>
      </w:r>
      <w:r w:rsidR="0030557A" w:rsidRPr="00ED7EEF">
        <w:rPr>
          <w:rFonts w:asciiTheme="minorHAnsi" w:eastAsia="Times New Roman" w:hAnsiTheme="minorHAnsi" w:cstheme="minorHAnsi"/>
          <w:sz w:val="20"/>
          <w:szCs w:val="21"/>
        </w:rPr>
        <w:t>, indien van toepassing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 xml:space="preserve"> diens </w:t>
      </w:r>
      <w:r w:rsidR="0030557A" w:rsidRPr="00ED7EEF">
        <w:rPr>
          <w:rFonts w:asciiTheme="minorHAnsi" w:eastAsia="Times New Roman" w:hAnsiTheme="minorHAnsi" w:cstheme="minorHAnsi"/>
          <w:sz w:val="20"/>
          <w:szCs w:val="21"/>
        </w:rPr>
        <w:t xml:space="preserve">wettelijke vertegenwoordiger, 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>daarop nadrukkelijk heeft gewezen</w:t>
      </w:r>
      <w:r w:rsidR="00E124A1" w:rsidRPr="00ED7EEF">
        <w:rPr>
          <w:rFonts w:asciiTheme="minorHAnsi" w:eastAsia="Times New Roman" w:hAnsiTheme="minorHAnsi" w:cstheme="minorHAnsi"/>
          <w:sz w:val="20"/>
          <w:szCs w:val="21"/>
        </w:rPr>
        <w:t>. Dat hij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/zij</w:t>
      </w:r>
      <w:r w:rsidR="00E124A1" w:rsidRPr="00ED7EEF">
        <w:rPr>
          <w:rFonts w:asciiTheme="minorHAnsi" w:eastAsia="Times New Roman" w:hAnsiTheme="minorHAnsi" w:cstheme="minorHAnsi"/>
          <w:sz w:val="20"/>
          <w:szCs w:val="21"/>
        </w:rPr>
        <w:t xml:space="preserve"> de geïnformeerde toestemming van de patiënt </w:t>
      </w:r>
      <w:r w:rsidR="0030557A" w:rsidRPr="00ED7EEF">
        <w:rPr>
          <w:rFonts w:asciiTheme="minorHAnsi" w:eastAsia="Times New Roman" w:hAnsiTheme="minorHAnsi" w:cstheme="minorHAnsi"/>
          <w:sz w:val="20"/>
          <w:szCs w:val="21"/>
        </w:rPr>
        <w:t xml:space="preserve">(of diens wettelijke vertegenwoordiger) </w:t>
      </w:r>
      <w:r w:rsidR="00E124A1" w:rsidRPr="00ED7EEF">
        <w:rPr>
          <w:rFonts w:asciiTheme="minorHAnsi" w:eastAsia="Times New Roman" w:hAnsiTheme="minorHAnsi" w:cstheme="minorHAnsi"/>
          <w:sz w:val="20"/>
          <w:szCs w:val="21"/>
        </w:rPr>
        <w:t>heeft verkregen overeenkomstig de Wet van 22 augustus 2002 betreffende de rechten van de patiënt</w:t>
      </w:r>
      <w:r w:rsidR="00A02ED9" w:rsidRPr="00ED7EEF">
        <w:rPr>
          <w:rFonts w:asciiTheme="minorHAnsi" w:eastAsia="Times New Roman" w:hAnsiTheme="minorHAnsi" w:cstheme="minorHAnsi"/>
          <w:sz w:val="20"/>
          <w:szCs w:val="21"/>
        </w:rPr>
        <w:t>.</w:t>
      </w:r>
    </w:p>
    <w:p w14:paraId="68F49204" w14:textId="77777777" w:rsidR="00DF5046" w:rsidRPr="00ED7EEF" w:rsidRDefault="00DF5046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1BEAAA92" w14:textId="6AAE3D5A" w:rsidR="00AD5665" w:rsidRPr="00ED7EEF" w:rsidRDefault="00AD5665" w:rsidP="00ED7EEF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ED7EEF">
        <w:rPr>
          <w:rFonts w:asciiTheme="minorHAnsi" w:hAnsiTheme="minorHAnsi" w:cstheme="minorHAnsi"/>
          <w:sz w:val="18"/>
        </w:rPr>
        <w:t>Dat hij/zij zich ervan bewust is dat het initiëren en uitvoeren van de behandeling met het bovengenoemde geneesmiddel voor deze specifieke patiënt valt onder zijn/haar volledige en enige verantwoordelijkheid.</w:t>
      </w:r>
    </w:p>
    <w:p w14:paraId="149E73E4" w14:textId="77777777" w:rsidR="00AD5665" w:rsidRPr="00ED7EEF" w:rsidRDefault="00AD5665" w:rsidP="00ED7EEF">
      <w:pPr>
        <w:pStyle w:val="Lijstalinea"/>
        <w:rPr>
          <w:rFonts w:asciiTheme="minorHAnsi" w:eastAsia="Times New Roman" w:hAnsiTheme="minorHAnsi" w:cstheme="minorHAnsi"/>
          <w:sz w:val="20"/>
          <w:szCs w:val="21"/>
        </w:rPr>
      </w:pPr>
    </w:p>
    <w:p w14:paraId="099284B7" w14:textId="1DB21517" w:rsidR="00102BFD" w:rsidRPr="00ED7EEF" w:rsidRDefault="00B672F5" w:rsidP="0030557A">
      <w:pPr>
        <w:pStyle w:val="Lijstaline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Dat UZ Leuven een notificatie 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 xml:space="preserve">zal 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doen van deze behandeling aan het Federaal Agentschap voor Geneesmiddelen en Gezondheidsproducten (FAGG) en aan </w:t>
      </w:r>
      <w:r w:rsidR="00AD5665" w:rsidRPr="00ED7EEF">
        <w:rPr>
          <w:rFonts w:asciiTheme="minorHAnsi" w:eastAsia="Times New Roman" w:hAnsiTheme="minorHAnsi" w:cstheme="minorHAnsi"/>
          <w:sz w:val="20"/>
          <w:szCs w:val="21"/>
        </w:rPr>
        <w:t>de Ethische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 </w:t>
      </w:r>
      <w:r w:rsidR="00AD5665" w:rsidRPr="00ED7EEF">
        <w:rPr>
          <w:rFonts w:asciiTheme="minorHAnsi" w:eastAsia="Times New Roman" w:hAnsiTheme="minorHAnsi" w:cstheme="minorHAnsi"/>
          <w:sz w:val="20"/>
          <w:szCs w:val="21"/>
        </w:rPr>
        <w:t xml:space="preserve">Commissie Onderzoek UZ/KU Leuven 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zonder de identiteit van de betrokken patiënt </w:t>
      </w:r>
      <w:r w:rsidR="00AD5665" w:rsidRPr="00ED7EEF">
        <w:rPr>
          <w:rFonts w:asciiTheme="minorHAnsi" w:eastAsia="Times New Roman" w:hAnsiTheme="minorHAnsi" w:cstheme="minorHAnsi"/>
          <w:sz w:val="20"/>
          <w:szCs w:val="21"/>
        </w:rPr>
        <w:t xml:space="preserve">kenbaar 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te maken. </w:t>
      </w:r>
      <w:r w:rsidR="002F6EE2" w:rsidRPr="00ED7EEF">
        <w:rPr>
          <w:rFonts w:asciiTheme="minorHAnsi" w:eastAsia="Times New Roman" w:hAnsiTheme="minorHAnsi" w:cstheme="minorHAnsi"/>
          <w:sz w:val="20"/>
          <w:szCs w:val="21"/>
        </w:rPr>
        <w:t>D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>at hij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/zij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 xml:space="preserve"> alle hem</w:t>
      </w:r>
      <w:r w:rsidR="002E7646" w:rsidRPr="00ED7EEF">
        <w:rPr>
          <w:rFonts w:asciiTheme="minorHAnsi" w:eastAsia="Times New Roman" w:hAnsiTheme="minorHAnsi" w:cstheme="minorHAnsi"/>
          <w:sz w:val="20"/>
          <w:szCs w:val="21"/>
        </w:rPr>
        <w:t>/haar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 xml:space="preserve"> vermoedelijke bijwerkingen die ontstaan tijdens de behandeling en waarbij het vermoeden bestaat dat het betrokken geneesmiddel daarvan de oorzaak is, onmiddellijk zal melden </w:t>
      </w:r>
      <w:r w:rsidR="0030557A" w:rsidRPr="00ED7EEF">
        <w:rPr>
          <w:rFonts w:asciiTheme="minorHAnsi" w:eastAsia="Times New Roman" w:hAnsiTheme="minorHAnsi" w:cstheme="minorHAnsi"/>
          <w:sz w:val="20"/>
          <w:szCs w:val="21"/>
        </w:rPr>
        <w:t>conform de geldende wetgeving (</w:t>
      </w:r>
      <w:hyperlink r:id="rId7" w:history="1">
        <w:r w:rsidR="0030557A" w:rsidRPr="00ED7EEF">
          <w:rPr>
            <w:rStyle w:val="Hyperlink"/>
            <w:rFonts w:asciiTheme="minorHAnsi" w:eastAsia="Times New Roman" w:hAnsiTheme="minorHAnsi" w:cstheme="minorHAnsi"/>
            <w:sz w:val="20"/>
            <w:szCs w:val="21"/>
          </w:rPr>
          <w:t>https://www.ema.europa.eu/en/human-regulatory/research-development/pharmacovigilance/eudravigilance/eudravigilance-electronic-reporting</w:t>
        </w:r>
      </w:hyperlink>
      <w:r w:rsidR="0030557A" w:rsidRPr="00ED7EEF">
        <w:rPr>
          <w:rFonts w:asciiTheme="minorHAnsi" w:eastAsia="Times New Roman" w:hAnsiTheme="minorHAnsi" w:cstheme="minorHAnsi"/>
          <w:sz w:val="20"/>
          <w:szCs w:val="21"/>
        </w:rPr>
        <w:t xml:space="preserve"> )</w:t>
      </w:r>
      <w:r w:rsidR="005C7BC3" w:rsidRPr="00ED7EEF">
        <w:rPr>
          <w:rFonts w:asciiTheme="minorHAnsi" w:eastAsia="Times New Roman" w:hAnsiTheme="minorHAnsi" w:cstheme="minorHAnsi"/>
          <w:sz w:val="20"/>
          <w:szCs w:val="21"/>
        </w:rPr>
        <w:t>.</w:t>
      </w:r>
    </w:p>
    <w:p w14:paraId="17893EF0" w14:textId="4ABC0C79" w:rsidR="00102BFD" w:rsidRPr="00ED7EEF" w:rsidRDefault="00102BFD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br/>
        <w:t xml:space="preserve">Opgemaakt te </w:t>
      </w:r>
      <w:r w:rsidR="006F6F51" w:rsidRPr="00ED7EEF">
        <w:rPr>
          <w:rFonts w:asciiTheme="minorHAnsi" w:eastAsia="Times New Roman" w:hAnsiTheme="minorHAnsi" w:cstheme="minorHAnsi"/>
          <w:sz w:val="20"/>
          <w:szCs w:val="21"/>
        </w:rPr>
        <w:t>________ op ____</w:t>
      </w:r>
      <w:r w:rsidRPr="00ED7EEF">
        <w:rPr>
          <w:rFonts w:asciiTheme="minorHAnsi" w:eastAsia="Times New Roman" w:hAnsiTheme="minorHAnsi" w:cstheme="minorHAnsi"/>
          <w:sz w:val="20"/>
          <w:szCs w:val="21"/>
        </w:rPr>
        <w:t xml:space="preserve">  </w:t>
      </w:r>
      <w:r w:rsidR="00AD5665" w:rsidRPr="00ED7EEF">
        <w:rPr>
          <w:rFonts w:asciiTheme="minorHAnsi" w:eastAsia="Times New Roman" w:hAnsiTheme="minorHAnsi" w:cstheme="minorHAnsi"/>
          <w:sz w:val="20"/>
          <w:szCs w:val="21"/>
        </w:rPr>
        <w:t>20xx</w:t>
      </w:r>
    </w:p>
    <w:p w14:paraId="07404A25" w14:textId="77777777" w:rsidR="00102BFD" w:rsidRPr="00ED7EEF" w:rsidRDefault="00102BFD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0182E72E" w14:textId="77777777" w:rsidR="002F6EE2" w:rsidRPr="00ED7EEF" w:rsidRDefault="002F6EE2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15EB83DD" w14:textId="77777777" w:rsidR="002F6EE2" w:rsidRPr="00ED7EEF" w:rsidRDefault="002F6EE2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072E78F3" w14:textId="77777777" w:rsidR="002F6EE2" w:rsidRPr="00ED7EEF" w:rsidRDefault="002F6EE2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</w:p>
    <w:p w14:paraId="1CE2C215" w14:textId="3C72096B" w:rsidR="007D21FA" w:rsidRPr="00ED7EEF" w:rsidRDefault="002F6EE2" w:rsidP="007632AD">
      <w:pPr>
        <w:jc w:val="both"/>
        <w:rPr>
          <w:rFonts w:asciiTheme="minorHAnsi" w:eastAsia="Times New Roman" w:hAnsiTheme="minorHAnsi" w:cstheme="minorHAnsi"/>
          <w:sz w:val="20"/>
          <w:szCs w:val="21"/>
        </w:rPr>
      </w:pPr>
      <w:r w:rsidRPr="00ED7EEF">
        <w:rPr>
          <w:rFonts w:asciiTheme="minorHAnsi" w:eastAsia="Times New Roman" w:hAnsiTheme="minorHAnsi" w:cstheme="minorHAnsi"/>
          <w:sz w:val="20"/>
          <w:szCs w:val="21"/>
        </w:rPr>
        <w:t>_____________________</w:t>
      </w:r>
      <w:r w:rsidR="00102BFD" w:rsidRPr="00ED7EEF">
        <w:rPr>
          <w:rFonts w:asciiTheme="minorHAnsi" w:eastAsia="Times New Roman" w:hAnsiTheme="minorHAnsi" w:cstheme="minorHAnsi"/>
          <w:sz w:val="20"/>
          <w:szCs w:val="21"/>
        </w:rPr>
        <w:br/>
      </w:r>
      <w:r w:rsidR="00A22165" w:rsidRPr="00ED7EEF">
        <w:rPr>
          <w:rFonts w:asciiTheme="minorHAnsi" w:eastAsia="Times New Roman" w:hAnsiTheme="minorHAnsi" w:cstheme="minorHAnsi"/>
          <w:sz w:val="20"/>
          <w:szCs w:val="21"/>
        </w:rPr>
        <w:t xml:space="preserve">Prof. Dr. </w:t>
      </w:r>
    </w:p>
    <w:sectPr w:rsidR="007D21FA" w:rsidRPr="00ED7EEF" w:rsidSect="00ED7EE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5164" w14:textId="77777777" w:rsidR="003F04F4" w:rsidRDefault="003F04F4" w:rsidP="00327296">
      <w:r>
        <w:separator/>
      </w:r>
    </w:p>
  </w:endnote>
  <w:endnote w:type="continuationSeparator" w:id="0">
    <w:p w14:paraId="6A297C9E" w14:textId="77777777" w:rsidR="003F04F4" w:rsidRDefault="003F04F4" w:rsidP="0032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D2A9" w14:textId="7E49A3A8" w:rsidR="003F04F4" w:rsidRDefault="003F04F4">
    <w:pPr>
      <w:pStyle w:val="Voettekst"/>
    </w:pPr>
    <w:r>
      <w:t>Template artsenverklaring UMN_versie 1 dd maart 2020</w:t>
    </w:r>
  </w:p>
  <w:p w14:paraId="356576E2" w14:textId="77777777" w:rsidR="003F04F4" w:rsidRDefault="003F04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B9973" w14:textId="77777777" w:rsidR="003F04F4" w:rsidRDefault="003F04F4" w:rsidP="00327296">
      <w:r>
        <w:separator/>
      </w:r>
    </w:p>
  </w:footnote>
  <w:footnote w:type="continuationSeparator" w:id="0">
    <w:p w14:paraId="05EB0B70" w14:textId="77777777" w:rsidR="003F04F4" w:rsidRDefault="003F04F4" w:rsidP="0032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1147"/>
    <w:multiLevelType w:val="hybridMultilevel"/>
    <w:tmpl w:val="E772B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C3"/>
    <w:rsid w:val="000076D2"/>
    <w:rsid w:val="00102BFD"/>
    <w:rsid w:val="001E678C"/>
    <w:rsid w:val="002D410B"/>
    <w:rsid w:val="002E7646"/>
    <w:rsid w:val="002F6EE2"/>
    <w:rsid w:val="0030557A"/>
    <w:rsid w:val="00327296"/>
    <w:rsid w:val="003F04F4"/>
    <w:rsid w:val="00431EC4"/>
    <w:rsid w:val="00511C13"/>
    <w:rsid w:val="005C7BC3"/>
    <w:rsid w:val="005E7E5B"/>
    <w:rsid w:val="005F74A1"/>
    <w:rsid w:val="00622405"/>
    <w:rsid w:val="006F6F51"/>
    <w:rsid w:val="007632AD"/>
    <w:rsid w:val="0077191A"/>
    <w:rsid w:val="00772B54"/>
    <w:rsid w:val="007A13F1"/>
    <w:rsid w:val="007D21FA"/>
    <w:rsid w:val="008A7C29"/>
    <w:rsid w:val="00A02ED9"/>
    <w:rsid w:val="00A22165"/>
    <w:rsid w:val="00AB1899"/>
    <w:rsid w:val="00AD5665"/>
    <w:rsid w:val="00B672F5"/>
    <w:rsid w:val="00BE1558"/>
    <w:rsid w:val="00C331BF"/>
    <w:rsid w:val="00C926D9"/>
    <w:rsid w:val="00C9442E"/>
    <w:rsid w:val="00D5157C"/>
    <w:rsid w:val="00DF1ABD"/>
    <w:rsid w:val="00DF5046"/>
    <w:rsid w:val="00E124A1"/>
    <w:rsid w:val="00E30258"/>
    <w:rsid w:val="00E92EC9"/>
    <w:rsid w:val="00E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FF493"/>
  <w15:docId w15:val="{6B892DBF-FBF6-4287-A47B-439F892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7BC3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7BC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F504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2B5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2B54"/>
    <w:rPr>
      <w:rFonts w:ascii="Segoe UI" w:hAnsi="Segoe UI" w:cs="Segoe UI"/>
      <w:sz w:val="18"/>
      <w:szCs w:val="18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2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2A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2AD"/>
    <w:rPr>
      <w:rFonts w:ascii="Times New Roman" w:hAnsi="Times New Roman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2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2AD"/>
    <w:rPr>
      <w:rFonts w:ascii="Times New Roman" w:hAnsi="Times New Roman" w:cs="Times New Roman"/>
      <w:b/>
      <w:bCs/>
      <w:sz w:val="20"/>
      <w:szCs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3272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7296"/>
    <w:rPr>
      <w:rFonts w:ascii="Times New Roman" w:hAnsi="Times New Roman" w:cs="Times New Roman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272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7296"/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human-regulatory/research-development/pharmacovigilance/eudravigilance/eudravigilance-electronic-repor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E5F16363</Template>
  <TotalTime>1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 Leuven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Verelst</dc:creator>
  <cp:lastModifiedBy>Ruth Storme</cp:lastModifiedBy>
  <cp:revision>3</cp:revision>
  <cp:lastPrinted>2020-03-10T09:29:00Z</cp:lastPrinted>
  <dcterms:created xsi:type="dcterms:W3CDTF">2020-03-12T13:26:00Z</dcterms:created>
  <dcterms:modified xsi:type="dcterms:W3CDTF">2020-06-12T12:49:00Z</dcterms:modified>
</cp:coreProperties>
</file>