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6CB28" w14:textId="397709AF" w:rsidR="00F8520E" w:rsidRDefault="00464845" w:rsidP="00464845">
      <w:pPr>
        <w:pStyle w:val="Kop1"/>
      </w:pPr>
      <w:r>
        <w:t xml:space="preserve">Video-opname van deelnemer in </w:t>
      </w:r>
      <w:r w:rsidR="005837CD">
        <w:t xml:space="preserve">extramurale setting </w:t>
      </w:r>
    </w:p>
    <w:p w14:paraId="523B5030" w14:textId="68705EC2" w:rsidR="00464845" w:rsidRDefault="00464845" w:rsidP="00E223DC">
      <w:pPr>
        <w:jc w:val="both"/>
      </w:pPr>
      <w:r>
        <w:t>Deze nota beschrijft de richtlijnen en aandachtspunten bij het gebruik van video-opnames van deelnemers buiten het ziekenhuis, voornamelijk in de thuisomgeving</w:t>
      </w:r>
      <w:r w:rsidR="005837CD">
        <w:t>, in het kader van wetenschappelijk onderzoek</w:t>
      </w:r>
      <w:r>
        <w:t xml:space="preserve">. </w:t>
      </w:r>
      <w:r w:rsidR="005837CD">
        <w:t xml:space="preserve">Er wordt doorheen de nota verwezen naar “extramurale omgeving” om aan te geven dat video-opnames buiten het ziekenhuis plaatsvinden.  </w:t>
      </w:r>
    </w:p>
    <w:p w14:paraId="18E1C2E6" w14:textId="1426E46F" w:rsidR="005616E4" w:rsidRDefault="005616E4" w:rsidP="00E223DC">
      <w:pPr>
        <w:jc w:val="both"/>
      </w:pPr>
      <w:r w:rsidRPr="005616E4">
        <w:t>Hoewel deze nota gericht is op video-opnames, zijn de richtlijnen eveneens van toepassing op audio-opnames</w:t>
      </w:r>
      <w:r>
        <w:t xml:space="preserve">. </w:t>
      </w:r>
    </w:p>
    <w:p w14:paraId="3D9C7B9C" w14:textId="64695103" w:rsidR="00464845" w:rsidRDefault="00464845" w:rsidP="00E223DC">
      <w:pPr>
        <w:jc w:val="both"/>
      </w:pPr>
      <w:r>
        <w:t xml:space="preserve">Volgende punten </w:t>
      </w:r>
      <w:r w:rsidR="005E7AAD">
        <w:t>worden hieronder</w:t>
      </w:r>
      <w:r>
        <w:t xml:space="preserve"> in meer detail toegelicht:</w:t>
      </w:r>
    </w:p>
    <w:p w14:paraId="3B7FAEA3" w14:textId="77777777" w:rsidR="00464845" w:rsidRDefault="00464845" w:rsidP="00E223DC">
      <w:pPr>
        <w:pStyle w:val="Lijstalinea"/>
        <w:numPr>
          <w:ilvl w:val="0"/>
          <w:numId w:val="1"/>
        </w:numPr>
        <w:jc w:val="both"/>
        <w:rPr>
          <w:lang w:val="en-US"/>
        </w:rPr>
      </w:pPr>
      <w:r w:rsidRPr="00464845">
        <w:rPr>
          <w:lang w:val="en-US"/>
        </w:rPr>
        <w:t>N</w:t>
      </w:r>
      <w:r>
        <w:rPr>
          <w:lang w:val="en-US"/>
        </w:rPr>
        <w:t>eed-to-know versus nice-to-know</w:t>
      </w:r>
    </w:p>
    <w:p w14:paraId="2C5B6574" w14:textId="3FC80F0B" w:rsidR="00464845" w:rsidRPr="005E7AAD" w:rsidRDefault="00464845" w:rsidP="00E223DC">
      <w:pPr>
        <w:pStyle w:val="Lijstalinea"/>
        <w:numPr>
          <w:ilvl w:val="0"/>
          <w:numId w:val="1"/>
        </w:numPr>
        <w:jc w:val="both"/>
      </w:pPr>
      <w:r w:rsidRPr="005E7AAD">
        <w:t>Toelichting in</w:t>
      </w:r>
      <w:r w:rsidR="005E7AAD" w:rsidRPr="005E7AAD">
        <w:t xml:space="preserve"> het </w:t>
      </w:r>
      <w:proofErr w:type="spellStart"/>
      <w:r w:rsidR="005E7AAD" w:rsidRPr="005E7AAD">
        <w:t>Informed</w:t>
      </w:r>
      <w:proofErr w:type="spellEnd"/>
      <w:r w:rsidR="005E7AAD" w:rsidRPr="005E7AAD">
        <w:t xml:space="preserve"> Consent Form</w:t>
      </w:r>
      <w:r w:rsidRPr="005E7AAD">
        <w:t xml:space="preserve"> </w:t>
      </w:r>
      <w:r w:rsidR="005E7AAD" w:rsidRPr="005E7AAD">
        <w:t>(</w:t>
      </w:r>
      <w:r w:rsidRPr="005E7AAD">
        <w:t>ICF</w:t>
      </w:r>
      <w:r w:rsidR="005E7AAD" w:rsidRPr="005E7AAD">
        <w:t>)</w:t>
      </w:r>
    </w:p>
    <w:p w14:paraId="14A0EFD7" w14:textId="726E5E55" w:rsidR="00464845" w:rsidRDefault="00464845" w:rsidP="00E223DC">
      <w:pPr>
        <w:pStyle w:val="Lijstalinea"/>
        <w:numPr>
          <w:ilvl w:val="0"/>
          <w:numId w:val="1"/>
        </w:numPr>
        <w:jc w:val="both"/>
      </w:pPr>
      <w:r>
        <w:t>Gebruik van tablet/smartphone</w:t>
      </w:r>
    </w:p>
    <w:p w14:paraId="6A50426E" w14:textId="5F78D652" w:rsidR="00464845" w:rsidRDefault="00464845" w:rsidP="00E223DC">
      <w:pPr>
        <w:pStyle w:val="Lijstalinea"/>
        <w:numPr>
          <w:ilvl w:val="0"/>
          <w:numId w:val="1"/>
        </w:numPr>
        <w:jc w:val="both"/>
      </w:pPr>
      <w:r>
        <w:t xml:space="preserve">Delen van opnames met externe </w:t>
      </w:r>
      <w:proofErr w:type="spellStart"/>
      <w:r>
        <w:t>vendor</w:t>
      </w:r>
      <w:proofErr w:type="spellEnd"/>
    </w:p>
    <w:p w14:paraId="066B79C7" w14:textId="02C3599F" w:rsidR="005616E4" w:rsidRDefault="009F5919" w:rsidP="00E223DC">
      <w:pPr>
        <w:jc w:val="both"/>
      </w:pPr>
      <w:r w:rsidRPr="009F5919">
        <w:t>Bij de uitvoering van klinisch onderzoek staat de bescherming van de rechten, veiligheid, waardigheid en het welzijn van de deelnemers centraal.</w:t>
      </w:r>
      <w:r>
        <w:t xml:space="preserve"> </w:t>
      </w:r>
      <w:r w:rsidRPr="009F5919">
        <w:t xml:space="preserve">De implementatie van </w:t>
      </w:r>
      <w:r w:rsidR="005616E4">
        <w:t>decentrale</w:t>
      </w:r>
      <w:r w:rsidR="005616E4" w:rsidRPr="009F5919">
        <w:t xml:space="preserve"> </w:t>
      </w:r>
      <w:r w:rsidRPr="009F5919">
        <w:t xml:space="preserve">elementen </w:t>
      </w:r>
      <w:r>
        <w:t xml:space="preserve">(zoals het gebruik van video-opnames in extramurale setting) </w:t>
      </w:r>
      <w:r w:rsidRPr="009F5919">
        <w:t>mag er echter niet toe leiden dat de risico’s voor de deelnemer toenemen.</w:t>
      </w:r>
      <w:r w:rsidR="00965650" w:rsidRPr="00965650">
        <w:t xml:space="preserve"> Daarnaast moet bijzondere aandacht gaan naar de bescherming van de privacy van andere aanwezigen in de omgeving van de deelnemer, zeker wanneer deze mogelijk gevoelige gezondheidsinformatie over de deelnemer zouden kunnen opvangen of visueel kunnen vastleggen.</w:t>
      </w:r>
    </w:p>
    <w:p w14:paraId="67BDCDFF" w14:textId="77777777" w:rsidR="009F5919" w:rsidRPr="005837CD" w:rsidRDefault="009F5919" w:rsidP="00E223DC">
      <w:pPr>
        <w:jc w:val="both"/>
      </w:pPr>
    </w:p>
    <w:p w14:paraId="31CC900B" w14:textId="0FBBD053" w:rsidR="00464845" w:rsidRPr="00E223DC" w:rsidRDefault="00464845" w:rsidP="00E223DC">
      <w:pPr>
        <w:pStyle w:val="Lijstalinea"/>
        <w:numPr>
          <w:ilvl w:val="0"/>
          <w:numId w:val="2"/>
        </w:numPr>
        <w:jc w:val="both"/>
        <w:rPr>
          <w:b/>
          <w:bCs/>
          <w:lang w:val="en-US"/>
        </w:rPr>
      </w:pPr>
      <w:r w:rsidRPr="00E223DC">
        <w:rPr>
          <w:b/>
          <w:bCs/>
          <w:lang w:val="en-US"/>
        </w:rPr>
        <w:t>Need</w:t>
      </w:r>
      <w:r w:rsidR="00E223DC" w:rsidRPr="00E223DC">
        <w:rPr>
          <w:b/>
          <w:bCs/>
          <w:lang w:val="en-US"/>
        </w:rPr>
        <w:t>-</w:t>
      </w:r>
      <w:r w:rsidRPr="00E223DC">
        <w:rPr>
          <w:b/>
          <w:bCs/>
          <w:lang w:val="en-US"/>
        </w:rPr>
        <w:t>to-know versus nice-to-know</w:t>
      </w:r>
    </w:p>
    <w:p w14:paraId="0928365C" w14:textId="24F19BA3" w:rsidR="00AD6A8B" w:rsidRPr="00AD6A8B" w:rsidRDefault="00464845" w:rsidP="00AD6A8B">
      <w:pPr>
        <w:jc w:val="both"/>
      </w:pPr>
      <w:r w:rsidRPr="00464845">
        <w:t>Indien deelnemers</w:t>
      </w:r>
      <w:r>
        <w:t xml:space="preserve"> bepaalde</w:t>
      </w:r>
      <w:r w:rsidRPr="00464845">
        <w:t xml:space="preserve"> </w:t>
      </w:r>
      <w:r>
        <w:t xml:space="preserve">handelingen </w:t>
      </w:r>
      <w:r w:rsidR="005837CD">
        <w:t>in de extramurale omgeving</w:t>
      </w:r>
      <w:r>
        <w:t xml:space="preserve"> dienen te filmen</w:t>
      </w:r>
      <w:r w:rsidR="005E7AAD">
        <w:t xml:space="preserve">, moet </w:t>
      </w:r>
      <w:r w:rsidR="005837CD">
        <w:t xml:space="preserve">door de </w:t>
      </w:r>
      <w:r w:rsidR="005616E4">
        <w:t xml:space="preserve">opdrachtgever </w:t>
      </w:r>
      <w:r w:rsidR="005E7AAD">
        <w:t xml:space="preserve">worden </w:t>
      </w:r>
      <w:r>
        <w:t>gemotiveerd waarom dit noodzakelijk is. Overeenkomstig artikel 5(1)(c)</w:t>
      </w:r>
      <w:r w:rsidR="00E223DC">
        <w:rPr>
          <w:rStyle w:val="Voetnootmarkering"/>
        </w:rPr>
        <w:footnoteReference w:id="1"/>
      </w:r>
      <w:r>
        <w:t xml:space="preserve"> van de </w:t>
      </w:r>
      <w:r w:rsidR="00E03BA8">
        <w:t xml:space="preserve">General Data Protection </w:t>
      </w:r>
      <w:proofErr w:type="spellStart"/>
      <w:r w:rsidR="00E03BA8">
        <w:t>Regulation</w:t>
      </w:r>
      <w:proofErr w:type="spellEnd"/>
      <w:r w:rsidR="00E03BA8">
        <w:t xml:space="preserve"> (</w:t>
      </w:r>
      <w:r>
        <w:t>GDPR</w:t>
      </w:r>
      <w:r w:rsidR="00E03BA8">
        <w:t>)</w:t>
      </w:r>
      <w:r>
        <w:t xml:space="preserve"> </w:t>
      </w:r>
      <w:r w:rsidR="005E7AAD">
        <w:t>moet</w:t>
      </w:r>
      <w:r>
        <w:t xml:space="preserve"> dit gerechtvaardi</w:t>
      </w:r>
      <w:r w:rsidR="00E223DC">
        <w:t>gd worden</w:t>
      </w:r>
      <w:r w:rsidR="005E7AAD">
        <w:t xml:space="preserve">, </w:t>
      </w:r>
      <w:r w:rsidR="00E223DC">
        <w:t xml:space="preserve">rekening </w:t>
      </w:r>
      <w:r w:rsidR="005E7AAD">
        <w:t>houdend</w:t>
      </w:r>
      <w:r w:rsidR="00E223DC">
        <w:t xml:space="preserve"> met het “</w:t>
      </w:r>
      <w:proofErr w:type="spellStart"/>
      <w:r w:rsidR="00E223DC">
        <w:t>need-to-know</w:t>
      </w:r>
      <w:proofErr w:type="spellEnd"/>
      <w:r w:rsidR="00E223DC">
        <w:t xml:space="preserve"> versus </w:t>
      </w:r>
      <w:proofErr w:type="spellStart"/>
      <w:r w:rsidR="00E223DC">
        <w:t>nice-to-know</w:t>
      </w:r>
      <w:proofErr w:type="spellEnd"/>
      <w:r w:rsidR="00E223DC">
        <w:t>” principe.</w:t>
      </w:r>
      <w:r w:rsidR="00750EAD">
        <w:t xml:space="preserve"> Enkel beelden die essentieel zijn voor de studie mogen worden verzameld.</w:t>
      </w:r>
      <w:r w:rsidR="00E223DC">
        <w:t xml:space="preserve"> Indien er niet kan </w:t>
      </w:r>
      <w:r w:rsidR="00750EAD">
        <w:t>aangetoond</w:t>
      </w:r>
      <w:r w:rsidR="00E223DC">
        <w:t xml:space="preserve"> worden waarom deze beelden noodzakelijk zijn voor de studie kan dit niet worden</w:t>
      </w:r>
      <w:r w:rsidR="00750EAD">
        <w:t xml:space="preserve"> toegelaten</w:t>
      </w:r>
      <w:r w:rsidR="00E223DC">
        <w:t xml:space="preserve">. </w:t>
      </w:r>
      <w:r w:rsidR="00750EAD">
        <w:t>Elke aanvraag</w:t>
      </w:r>
      <w:r>
        <w:t xml:space="preserve"> </w:t>
      </w:r>
      <w:r w:rsidR="00750EAD">
        <w:t>wordt</w:t>
      </w:r>
      <w:r>
        <w:t xml:space="preserve"> geval-per-geval beoordeeld</w:t>
      </w:r>
      <w:r w:rsidR="009F5919">
        <w:t>, rekening houdende met de onderzoekspopulatie, aard van de aandoening,..</w:t>
      </w:r>
      <w:r>
        <w:t>.</w:t>
      </w:r>
      <w:r w:rsidR="00E223DC">
        <w:t xml:space="preserve"> </w:t>
      </w:r>
      <w:r w:rsidR="00AD6A8B" w:rsidRPr="00AD6A8B">
        <w:lastRenderedPageBreak/>
        <w:t>Bij de indiening moet een duidelijke verantwoording worden gegeven waarom deze video-opnames noodzakelijk zijn.</w:t>
      </w:r>
    </w:p>
    <w:p w14:paraId="3DE6EA9A" w14:textId="07F0124B" w:rsidR="00E223DC" w:rsidRDefault="00E223DC" w:rsidP="00E223DC">
      <w:pPr>
        <w:jc w:val="both"/>
      </w:pPr>
    </w:p>
    <w:p w14:paraId="63A312BD" w14:textId="3FDF4D51" w:rsidR="00E223DC" w:rsidRDefault="00E223DC" w:rsidP="00E223DC">
      <w:pPr>
        <w:pStyle w:val="Lijstalinea"/>
        <w:numPr>
          <w:ilvl w:val="0"/>
          <w:numId w:val="2"/>
        </w:numPr>
        <w:jc w:val="both"/>
        <w:rPr>
          <w:b/>
          <w:bCs/>
        </w:rPr>
      </w:pPr>
      <w:r w:rsidRPr="00E223DC">
        <w:rPr>
          <w:b/>
          <w:bCs/>
        </w:rPr>
        <w:t>Toelichting in</w:t>
      </w:r>
      <w:r w:rsidR="0015523B">
        <w:rPr>
          <w:b/>
          <w:bCs/>
        </w:rPr>
        <w:t xml:space="preserve"> het </w:t>
      </w:r>
      <w:proofErr w:type="spellStart"/>
      <w:r w:rsidR="0015523B">
        <w:rPr>
          <w:b/>
          <w:bCs/>
        </w:rPr>
        <w:t>Informed</w:t>
      </w:r>
      <w:proofErr w:type="spellEnd"/>
      <w:r w:rsidR="0015523B">
        <w:rPr>
          <w:b/>
          <w:bCs/>
        </w:rPr>
        <w:t xml:space="preserve"> Consent Form</w:t>
      </w:r>
      <w:r w:rsidRPr="00E223DC">
        <w:rPr>
          <w:b/>
          <w:bCs/>
        </w:rPr>
        <w:t xml:space="preserve"> </w:t>
      </w:r>
      <w:r w:rsidR="0015523B">
        <w:rPr>
          <w:b/>
          <w:bCs/>
        </w:rPr>
        <w:t>(</w:t>
      </w:r>
      <w:r w:rsidRPr="00E223DC">
        <w:rPr>
          <w:b/>
          <w:bCs/>
        </w:rPr>
        <w:t>ICF</w:t>
      </w:r>
      <w:r w:rsidR="0015523B">
        <w:rPr>
          <w:b/>
          <w:bCs/>
        </w:rPr>
        <w:t>)</w:t>
      </w:r>
    </w:p>
    <w:p w14:paraId="3E7C7C74" w14:textId="77C1C97B" w:rsidR="0015523B" w:rsidRDefault="00E223DC" w:rsidP="00E223DC">
      <w:pPr>
        <w:jc w:val="both"/>
      </w:pPr>
      <w:r>
        <w:t xml:space="preserve">Indien van deelnemers verwacht wordt dat zij beelden maken in de </w:t>
      </w:r>
      <w:r w:rsidR="005837CD">
        <w:t xml:space="preserve">extramurale omgeving </w:t>
      </w:r>
      <w:r>
        <w:t xml:space="preserve">dient dit </w:t>
      </w:r>
      <w:r w:rsidR="0015523B">
        <w:t>expliciet te worden opgenomen</w:t>
      </w:r>
      <w:r>
        <w:t xml:space="preserve"> in het ICF. </w:t>
      </w:r>
      <w:r w:rsidR="0015523B">
        <w:t>Hierin moeten de volgende elementen worden verduidelijkt:</w:t>
      </w:r>
    </w:p>
    <w:p w14:paraId="3FB5E518" w14:textId="1A9CBD21" w:rsidR="0015523B" w:rsidRDefault="0015523B" w:rsidP="0015523B">
      <w:pPr>
        <w:pStyle w:val="Lijstalinea"/>
        <w:numPr>
          <w:ilvl w:val="0"/>
          <w:numId w:val="1"/>
        </w:numPr>
        <w:jc w:val="both"/>
      </w:pPr>
      <w:r>
        <w:t>D</w:t>
      </w:r>
      <w:r w:rsidR="00E223DC">
        <w:t xml:space="preserve">uidelijke instructies </w:t>
      </w:r>
      <w:r>
        <w:t>over hoe en wat er gefilmd moet worden.</w:t>
      </w:r>
    </w:p>
    <w:p w14:paraId="4F6F3268" w14:textId="3406B96C" w:rsidR="0015523B" w:rsidRDefault="0015523B" w:rsidP="0015523B">
      <w:pPr>
        <w:pStyle w:val="Lijstalinea"/>
        <w:numPr>
          <w:ilvl w:val="0"/>
          <w:numId w:val="1"/>
        </w:numPr>
        <w:jc w:val="both"/>
      </w:pPr>
      <w:r>
        <w:t>De verplichte aard van de video-opname.</w:t>
      </w:r>
      <w:r w:rsidR="00CC4788">
        <w:t xml:space="preserve"> Indien een deelnemer geen video-opnames wenst te maken, zou het ICF duidelijk moeten zijn dat deelname aan de studie bijgevolg niet mogelijk is. </w:t>
      </w:r>
    </w:p>
    <w:p w14:paraId="1E5AB641" w14:textId="45CBAB25" w:rsidR="0015523B" w:rsidRDefault="0015523B" w:rsidP="0015523B">
      <w:pPr>
        <w:pStyle w:val="Lijstalinea"/>
        <w:numPr>
          <w:ilvl w:val="0"/>
          <w:numId w:val="1"/>
        </w:numPr>
        <w:jc w:val="both"/>
      </w:pPr>
      <w:r>
        <w:t>H</w:t>
      </w:r>
      <w:r w:rsidR="00E223DC">
        <w:t xml:space="preserve">oe </w:t>
      </w:r>
      <w:r w:rsidR="005837CD">
        <w:t xml:space="preserve">en hoelang </w:t>
      </w:r>
      <w:r w:rsidR="00E223DC">
        <w:t xml:space="preserve">de beelden </w:t>
      </w:r>
      <w:r>
        <w:t xml:space="preserve">worden </w:t>
      </w:r>
      <w:r w:rsidR="00E223DC">
        <w:t>bewaard en naar wie</w:t>
      </w:r>
      <w:r w:rsidR="00A3360D">
        <w:t xml:space="preserve"> en hoe</w:t>
      </w:r>
      <w:r w:rsidR="00E223DC">
        <w:t xml:space="preserve"> </w:t>
      </w:r>
      <w:r>
        <w:t>ze</w:t>
      </w:r>
      <w:r w:rsidR="00E223DC">
        <w:t xml:space="preserve"> </w:t>
      </w:r>
      <w:r w:rsidR="005837CD">
        <w:t xml:space="preserve">eventueel </w:t>
      </w:r>
      <w:r w:rsidR="00E223DC">
        <w:t>verstuurd worden.</w:t>
      </w:r>
      <w:r w:rsidR="000909B0">
        <w:t xml:space="preserve"> </w:t>
      </w:r>
    </w:p>
    <w:p w14:paraId="66BBB937" w14:textId="69E60DC3" w:rsidR="002246B0" w:rsidRDefault="002246B0" w:rsidP="0015523B">
      <w:pPr>
        <w:pStyle w:val="Lijstalinea"/>
        <w:numPr>
          <w:ilvl w:val="0"/>
          <w:numId w:val="1"/>
        </w:numPr>
        <w:jc w:val="both"/>
      </w:pPr>
      <w:r>
        <w:t xml:space="preserve">Verduidelijking dat de beelden niet openbaar gemaakt zullen worden. </w:t>
      </w:r>
    </w:p>
    <w:p w14:paraId="22576DDC" w14:textId="605B5D55" w:rsidR="0015523B" w:rsidRDefault="0015523B" w:rsidP="0015523B">
      <w:pPr>
        <w:pStyle w:val="Lijstalinea"/>
        <w:numPr>
          <w:ilvl w:val="0"/>
          <w:numId w:val="1"/>
        </w:numPr>
        <w:jc w:val="both"/>
      </w:pPr>
      <w:r>
        <w:t>O</w:t>
      </w:r>
      <w:r w:rsidR="000909B0">
        <w:t>f de deelnemer de beelden zelfstandig kan maken</w:t>
      </w:r>
      <w:r>
        <w:t xml:space="preserve"> of hierbij ondersteuning nodig </w:t>
      </w:r>
      <w:r w:rsidR="002246B0">
        <w:t xml:space="preserve"> is</w:t>
      </w:r>
      <w:r w:rsidR="000909B0">
        <w:t>.</w:t>
      </w:r>
    </w:p>
    <w:p w14:paraId="312075E1" w14:textId="5F113D0F" w:rsidR="0015523B" w:rsidRDefault="00E223DC" w:rsidP="0015523B">
      <w:pPr>
        <w:pStyle w:val="Lijstalinea"/>
        <w:numPr>
          <w:ilvl w:val="0"/>
          <w:numId w:val="1"/>
        </w:numPr>
        <w:jc w:val="both"/>
      </w:pPr>
      <w:r>
        <w:t xml:space="preserve">Indien het niet noodzakelijk is om het gezicht </w:t>
      </w:r>
      <w:r w:rsidR="00271508">
        <w:t xml:space="preserve">of andere identificerende kenmerken </w:t>
      </w:r>
      <w:r>
        <w:t xml:space="preserve">in beeld te brengen, </w:t>
      </w:r>
      <w:r w:rsidR="0015523B">
        <w:t>moet</w:t>
      </w:r>
      <w:r>
        <w:t xml:space="preserve"> dit</w:t>
      </w:r>
      <w:r w:rsidR="0015523B">
        <w:t xml:space="preserve"> worden</w:t>
      </w:r>
      <w:r>
        <w:t xml:space="preserve"> gespecificeerd. </w:t>
      </w:r>
      <w:r w:rsidR="00BB7896">
        <w:t>Hierbij dient ook het portretrecht</w:t>
      </w:r>
      <w:r w:rsidR="00BB7896">
        <w:rPr>
          <w:rStyle w:val="Voetnootmarkering"/>
        </w:rPr>
        <w:footnoteReference w:id="2"/>
      </w:r>
      <w:r w:rsidR="00BB7896">
        <w:t xml:space="preserve"> in beschouwing genomen te worden.</w:t>
      </w:r>
    </w:p>
    <w:p w14:paraId="4B3346A5" w14:textId="4E15F347" w:rsidR="00E223DC" w:rsidRDefault="002246B0" w:rsidP="0015523B">
      <w:pPr>
        <w:pStyle w:val="Lijstalinea"/>
        <w:numPr>
          <w:ilvl w:val="0"/>
          <w:numId w:val="1"/>
        </w:numPr>
        <w:jc w:val="both"/>
      </w:pPr>
      <w:r>
        <w:t>E</w:t>
      </w:r>
      <w:r w:rsidR="0015523B">
        <w:t xml:space="preserve">xpliciete vermelding dat </w:t>
      </w:r>
      <w:r w:rsidR="00E223DC">
        <w:t>andere personen</w:t>
      </w:r>
      <w:r w:rsidR="0015523B">
        <w:t xml:space="preserve"> niet</w:t>
      </w:r>
      <w:r w:rsidR="00E223DC">
        <w:t xml:space="preserve"> in beeld mogen </w:t>
      </w:r>
      <w:r w:rsidR="0015523B">
        <w:t>komen, aan</w:t>
      </w:r>
      <w:r w:rsidR="00E223DC">
        <w:t xml:space="preserve">gezien zij </w:t>
      </w:r>
      <w:r w:rsidR="0015523B">
        <w:t>hier</w:t>
      </w:r>
      <w:r w:rsidR="000E7F07">
        <w:t>voor</w:t>
      </w:r>
      <w:r w:rsidR="00E223DC">
        <w:t xml:space="preserve"> geen toestemming hebben</w:t>
      </w:r>
      <w:r w:rsidR="0015523B">
        <w:t xml:space="preserve"> gegeven</w:t>
      </w:r>
      <w:r w:rsidR="00E223DC">
        <w:t xml:space="preserve">. </w:t>
      </w:r>
    </w:p>
    <w:p w14:paraId="04585FB1" w14:textId="096D5179" w:rsidR="002332BD" w:rsidRDefault="002332BD" w:rsidP="00E223DC">
      <w:pPr>
        <w:jc w:val="both"/>
      </w:pPr>
      <w:r w:rsidRPr="002332BD">
        <w:t>In aanvulling op de algemene bepalingen over de vertrouwelijkheid en verwerking van persoonsgegevens in het ICF, worden dezelfde principes en rechten ook toegepast op de videobeelden die tijdens het onderzoek worden verzameld.</w:t>
      </w:r>
    </w:p>
    <w:p w14:paraId="14D0CCF1" w14:textId="5EDD7587" w:rsidR="000909B0" w:rsidRDefault="000E1CAB" w:rsidP="000909B0">
      <w:pPr>
        <w:pStyle w:val="Lijstalinea"/>
        <w:numPr>
          <w:ilvl w:val="0"/>
          <w:numId w:val="2"/>
        </w:numPr>
        <w:jc w:val="both"/>
        <w:rPr>
          <w:b/>
          <w:bCs/>
        </w:rPr>
      </w:pPr>
      <w:r w:rsidRPr="000E1CAB">
        <w:rPr>
          <w:b/>
          <w:bCs/>
        </w:rPr>
        <w:t>Gebruik van tablet/smartphone</w:t>
      </w:r>
    </w:p>
    <w:p w14:paraId="486CF95B" w14:textId="3E4BDEA1" w:rsidR="001B7C04" w:rsidRDefault="000E7F07" w:rsidP="0015523B">
      <w:pPr>
        <w:jc w:val="both"/>
      </w:pPr>
      <w:r>
        <w:t xml:space="preserve">In het studieprotocol en het ICF </w:t>
      </w:r>
      <w:r w:rsidR="000909B0">
        <w:t>dient gespecificeerd te worden welk</w:t>
      </w:r>
      <w:r w:rsidR="002E4D3F">
        <w:t xml:space="preserve"> type apparaat</w:t>
      </w:r>
      <w:r w:rsidR="000909B0">
        <w:t xml:space="preserve"> </w:t>
      </w:r>
      <w:r w:rsidR="002E4D3F">
        <w:t>(</w:t>
      </w:r>
      <w:r w:rsidR="000909B0">
        <w:t>device</w:t>
      </w:r>
      <w:r w:rsidR="002E4D3F">
        <w:t>)</w:t>
      </w:r>
      <w:r w:rsidR="000909B0">
        <w:t xml:space="preserve"> </w:t>
      </w:r>
      <w:r w:rsidR="005837CD">
        <w:t xml:space="preserve">moet worden </w:t>
      </w:r>
      <w:r w:rsidR="000909B0">
        <w:t xml:space="preserve">gebruikt voor het maken van de video’s. </w:t>
      </w:r>
      <w:r w:rsidR="001B7C04">
        <w:t xml:space="preserve">Het device dient </w:t>
      </w:r>
      <w:r w:rsidR="001B7C04" w:rsidRPr="000E0504">
        <w:t xml:space="preserve">geschikt te zijn voor het doel van betrouwbare gegevensverzameling en -verwerking, in overeenstemming met het goedgekeurde protocol. </w:t>
      </w:r>
    </w:p>
    <w:p w14:paraId="6FB1AAA5" w14:textId="0343C662" w:rsidR="001B7C04" w:rsidRDefault="000909B0" w:rsidP="0015523B">
      <w:pPr>
        <w:jc w:val="both"/>
      </w:pPr>
      <w:r>
        <w:t xml:space="preserve">Het </w:t>
      </w:r>
      <w:r w:rsidR="0015523B">
        <w:t xml:space="preserve">ontbreken van </w:t>
      </w:r>
      <w:r>
        <w:t>een</w:t>
      </w:r>
      <w:r w:rsidR="002E4D3F">
        <w:t xml:space="preserve"> persoonlijk device, zoals een</w:t>
      </w:r>
      <w:r>
        <w:t xml:space="preserve"> smartphone of tablet</w:t>
      </w:r>
      <w:r w:rsidR="002E4D3F">
        <w:t>,</w:t>
      </w:r>
      <w:r>
        <w:t xml:space="preserve"> mag </w:t>
      </w:r>
      <w:r w:rsidR="002E4D3F">
        <w:t xml:space="preserve">in geen geval aanleiding </w:t>
      </w:r>
      <w:r w:rsidR="0015523B">
        <w:t xml:space="preserve">zijn voor uitsluiting van </w:t>
      </w:r>
      <w:r>
        <w:t xml:space="preserve">deelname aan de studie. </w:t>
      </w:r>
      <w:r w:rsidR="001B7C04" w:rsidRPr="001B7C04">
        <w:t xml:space="preserve">De </w:t>
      </w:r>
      <w:r w:rsidR="005616E4" w:rsidRPr="00A3360D">
        <w:t xml:space="preserve">opdrachtgever </w:t>
      </w:r>
      <w:r w:rsidR="001B7C04" w:rsidRPr="001B7C04">
        <w:t xml:space="preserve">dient alternatieven te bieden indien een deelnemer niet in staat is of niet bereid is om haar/zijn/hun </w:t>
      </w:r>
      <w:r w:rsidR="001B7C04">
        <w:t>persoon</w:t>
      </w:r>
      <w:r w:rsidR="000E7F07">
        <w:t>lijk</w:t>
      </w:r>
      <w:r w:rsidR="001B7C04">
        <w:t xml:space="preserve"> device</w:t>
      </w:r>
      <w:r w:rsidR="001B7C04" w:rsidRPr="001B7C04">
        <w:t xml:space="preserve"> te gebruiken voor het vastleggen van studiegegevens.</w:t>
      </w:r>
      <w:r w:rsidR="001B7C04">
        <w:t xml:space="preserve"> </w:t>
      </w:r>
      <w:r>
        <w:lastRenderedPageBreak/>
        <w:t xml:space="preserve">Indien </w:t>
      </w:r>
      <w:r w:rsidR="0015523B">
        <w:t>een</w:t>
      </w:r>
      <w:r>
        <w:t xml:space="preserve"> device door de </w:t>
      </w:r>
      <w:r w:rsidR="005616E4" w:rsidRPr="00A3360D">
        <w:t xml:space="preserve">opdrachtgever </w:t>
      </w:r>
      <w:r>
        <w:t xml:space="preserve">wordt voorzien, </w:t>
      </w:r>
      <w:r w:rsidR="0015523B">
        <w:t>moet</w:t>
      </w:r>
      <w:r w:rsidR="002E4D3F">
        <w:t xml:space="preserve"> </w:t>
      </w:r>
      <w:r w:rsidR="002E4D3F" w:rsidRPr="002E4D3F">
        <w:t>naleving van GCP en GDPR worden verzekerd.</w:t>
      </w:r>
      <w:r w:rsidR="002E4D3F">
        <w:t xml:space="preserve"> </w:t>
      </w:r>
    </w:p>
    <w:p w14:paraId="78F092BF" w14:textId="3DD6F7BA" w:rsidR="0015523B" w:rsidRDefault="001B7C04" w:rsidP="0015523B">
      <w:pPr>
        <w:jc w:val="both"/>
      </w:pPr>
      <w:r w:rsidRPr="001B7C04">
        <w:t xml:space="preserve">Indien de </w:t>
      </w:r>
      <w:r w:rsidR="005616E4" w:rsidRPr="00A3360D">
        <w:t xml:space="preserve">opdrachtgever </w:t>
      </w:r>
      <w:r w:rsidRPr="001B7C04">
        <w:t>een device le</w:t>
      </w:r>
      <w:r w:rsidRPr="006D0880">
        <w:t>vert aan</w:t>
      </w:r>
      <w:r>
        <w:t xml:space="preserve"> de deelnemer, dienen de </w:t>
      </w:r>
      <w:r w:rsidR="000909B0">
        <w:t xml:space="preserve">toegangen </w:t>
      </w:r>
      <w:r w:rsidR="002E4D3F">
        <w:t xml:space="preserve">voorafgaand aan gebruik zorgvuldig </w:t>
      </w:r>
      <w:r w:rsidR="000909B0">
        <w:t xml:space="preserve">geverifieerd </w:t>
      </w:r>
      <w:r w:rsidR="005C5F12">
        <w:t xml:space="preserve">en beperkt </w:t>
      </w:r>
      <w:r w:rsidR="000E7F07">
        <w:t xml:space="preserve">te </w:t>
      </w:r>
      <w:r w:rsidR="000909B0">
        <w:t xml:space="preserve">worden. De identiteit van de deelnemer dient te allen tijde </w:t>
      </w:r>
      <w:r w:rsidR="000E7F07">
        <w:t xml:space="preserve">afgeschermd </w:t>
      </w:r>
      <w:r w:rsidR="000909B0">
        <w:t xml:space="preserve">te </w:t>
      </w:r>
      <w:r w:rsidR="0015523B">
        <w:t>blijven</w:t>
      </w:r>
      <w:r w:rsidR="000909B0">
        <w:t xml:space="preserve"> voor de opdrachtgever. </w:t>
      </w:r>
      <w:r w:rsidR="002E4D3F">
        <w:t>Tevens</w:t>
      </w:r>
      <w:r w:rsidR="002E4D3F" w:rsidRPr="0015523B">
        <w:t xml:space="preserve"> </w:t>
      </w:r>
      <w:r w:rsidR="0015523B" w:rsidRPr="0015523B">
        <w:t xml:space="preserve">moeten </w:t>
      </w:r>
      <w:r w:rsidR="002E4D3F">
        <w:t xml:space="preserve">passende </w:t>
      </w:r>
      <w:r w:rsidR="0015523B" w:rsidRPr="0015523B">
        <w:t>veiligheidsmaatregelen worden genomen om ongeautoriseerde toegang tot de beelden te voorkomen.</w:t>
      </w:r>
      <w:r w:rsidR="002E4D3F" w:rsidRPr="002E4D3F">
        <w:t xml:space="preserve"> </w:t>
      </w:r>
      <w:r w:rsidR="002E4D3F">
        <w:t>A</w:t>
      </w:r>
      <w:r w:rsidR="002E4D3F" w:rsidRPr="002E4D3F">
        <w:t>lle beveiligingsmaatregelen dienen proportioneel en adequaat te zijn in relatie tot het risico op datalekken of schending van de persoonlijke levenssfeer van de deelnemers.</w:t>
      </w:r>
      <w:r w:rsidR="002332BD">
        <w:t xml:space="preserve"> Het studiecontract tussen de opdrachtgever en de site zal de nodige voorwaarden omvatten. </w:t>
      </w:r>
    </w:p>
    <w:p w14:paraId="01EC4E97" w14:textId="41DB3BB0" w:rsidR="00A3360D" w:rsidRDefault="00A3360D" w:rsidP="000909B0">
      <w:pPr>
        <w:jc w:val="both"/>
      </w:pPr>
      <w:r w:rsidRPr="00A3360D">
        <w:t>De opdrachtgever draagt de eindverantwoordelijkheid voor de naleving van de toepasselijke wet- en regelgeving inzake gegevensbescherming.</w:t>
      </w:r>
      <w:r w:rsidR="000E7F07">
        <w:t xml:space="preserve"> </w:t>
      </w:r>
      <w:r w:rsidRPr="00A3360D">
        <w:t xml:space="preserve">Indien de deelnemer een eigen device </w:t>
      </w:r>
      <w:r w:rsidR="000E7F07">
        <w:t xml:space="preserve">gebruikt </w:t>
      </w:r>
      <w:r w:rsidRPr="00A3360D">
        <w:t xml:space="preserve">voor het vastleggen van de videobeelden, dient te worden gewaarborgd dat de overdracht van de beelden </w:t>
      </w:r>
      <w:r>
        <w:t xml:space="preserve">naar het </w:t>
      </w:r>
      <w:proofErr w:type="spellStart"/>
      <w:r>
        <w:t>studieteam</w:t>
      </w:r>
      <w:proofErr w:type="spellEnd"/>
      <w:r>
        <w:t xml:space="preserve"> </w:t>
      </w:r>
      <w:r w:rsidRPr="00A3360D">
        <w:t>plaatsvindt via een beveiligde</w:t>
      </w:r>
      <w:r>
        <w:t xml:space="preserve"> verbinding. </w:t>
      </w:r>
      <w:r w:rsidRPr="00A3360D">
        <w:t xml:space="preserve">De instructies aan de deelnemer </w:t>
      </w:r>
      <w:r w:rsidR="00271508">
        <w:t xml:space="preserve">in het ICF </w:t>
      </w:r>
      <w:r w:rsidRPr="00A3360D">
        <w:t>dienen duidelijk te specificeren welke beveiligde applicatie of overdrachtsmethode gebruikt moet worden</w:t>
      </w:r>
      <w:r>
        <w:t xml:space="preserve">. </w:t>
      </w:r>
    </w:p>
    <w:p w14:paraId="3D6DF870" w14:textId="77777777" w:rsidR="005C5F12" w:rsidRPr="005C5F12" w:rsidRDefault="005C5F12" w:rsidP="005C5F12">
      <w:pPr>
        <w:pStyle w:val="Lijstalinea"/>
        <w:numPr>
          <w:ilvl w:val="0"/>
          <w:numId w:val="2"/>
        </w:numPr>
        <w:jc w:val="both"/>
        <w:rPr>
          <w:b/>
          <w:bCs/>
        </w:rPr>
      </w:pPr>
      <w:r w:rsidRPr="005C5F12">
        <w:rPr>
          <w:b/>
          <w:bCs/>
        </w:rPr>
        <w:t xml:space="preserve">Delen van opnames met externe </w:t>
      </w:r>
      <w:proofErr w:type="spellStart"/>
      <w:r w:rsidRPr="005C5F12">
        <w:rPr>
          <w:b/>
          <w:bCs/>
        </w:rPr>
        <w:t>vendor</w:t>
      </w:r>
      <w:proofErr w:type="spellEnd"/>
    </w:p>
    <w:p w14:paraId="52AB5E5A" w14:textId="46CA0F8B" w:rsidR="00A3360D" w:rsidRDefault="005C5F12" w:rsidP="0015523B">
      <w:pPr>
        <w:jc w:val="both"/>
      </w:pPr>
      <w:r w:rsidRPr="005C5F12">
        <w:t xml:space="preserve">Indien de opnames gedeeld </w:t>
      </w:r>
      <w:r>
        <w:t xml:space="preserve">worden met een externe </w:t>
      </w:r>
      <w:proofErr w:type="spellStart"/>
      <w:r w:rsidR="00252806">
        <w:t>vendor</w:t>
      </w:r>
      <w:proofErr w:type="spellEnd"/>
      <w:r w:rsidR="00252806">
        <w:t xml:space="preserve"> </w:t>
      </w:r>
      <w:r w:rsidR="0015523B">
        <w:t>moet</w:t>
      </w:r>
      <w:r>
        <w:t xml:space="preserve"> dit </w:t>
      </w:r>
      <w:r w:rsidR="0015523B">
        <w:t>expliciet</w:t>
      </w:r>
      <w:r>
        <w:t xml:space="preserve"> in het protocol en ICF opgenomen worden. </w:t>
      </w:r>
      <w:r w:rsidR="001B7C04">
        <w:t xml:space="preserve">De motivatie om een </w:t>
      </w:r>
      <w:proofErr w:type="spellStart"/>
      <w:r w:rsidR="00252806">
        <w:t>vendor</w:t>
      </w:r>
      <w:proofErr w:type="spellEnd"/>
      <w:r w:rsidR="00252806">
        <w:t xml:space="preserve"> </w:t>
      </w:r>
      <w:r w:rsidR="001B7C04">
        <w:t xml:space="preserve">te betrekken, dient in het protocol verduidelijkt te worden. </w:t>
      </w:r>
      <w:r>
        <w:t xml:space="preserve">De rol </w:t>
      </w:r>
      <w:r w:rsidR="0015523B">
        <w:t xml:space="preserve">en taken </w:t>
      </w:r>
      <w:r>
        <w:t xml:space="preserve">van deze </w:t>
      </w:r>
      <w:proofErr w:type="spellStart"/>
      <w:r w:rsidR="00E34547">
        <w:t>vendor</w:t>
      </w:r>
      <w:proofErr w:type="spellEnd"/>
      <w:r w:rsidR="00E34547">
        <w:t xml:space="preserve"> </w:t>
      </w:r>
      <w:r w:rsidR="0015523B">
        <w:t xml:space="preserve">moeten </w:t>
      </w:r>
      <w:r w:rsidR="001B7C04">
        <w:t xml:space="preserve">eveneens </w:t>
      </w:r>
      <w:r w:rsidR="0015523B">
        <w:t>duidelijk worden omschreven</w:t>
      </w:r>
      <w:r>
        <w:t xml:space="preserve"> </w:t>
      </w:r>
      <w:r w:rsidR="0015523B">
        <w:t>(</w:t>
      </w:r>
      <w:r>
        <w:t>b</w:t>
      </w:r>
      <w:r w:rsidR="0015523B">
        <w:t>ij</w:t>
      </w:r>
      <w:r>
        <w:t>v</w:t>
      </w:r>
      <w:r w:rsidR="0015523B">
        <w:t>oorbeeld</w:t>
      </w:r>
      <w:r>
        <w:t xml:space="preserve"> centrale beoordeling</w:t>
      </w:r>
      <w:r w:rsidR="0015523B">
        <w:t xml:space="preserve">). </w:t>
      </w:r>
      <w:r w:rsidR="001B7C04" w:rsidRPr="001B7C04">
        <w:t xml:space="preserve">De </w:t>
      </w:r>
      <w:r w:rsidR="005616E4" w:rsidRPr="00A3360D">
        <w:t xml:space="preserve">opdrachtgever </w:t>
      </w:r>
      <w:r w:rsidR="001B7C04" w:rsidRPr="001B7C04">
        <w:t xml:space="preserve">dient ervoor te zorgen dat de </w:t>
      </w:r>
      <w:r w:rsidR="001B7C04">
        <w:t xml:space="preserve">externe </w:t>
      </w:r>
      <w:proofErr w:type="spellStart"/>
      <w:r w:rsidR="001B7C04">
        <w:t>vendor</w:t>
      </w:r>
      <w:proofErr w:type="spellEnd"/>
      <w:r w:rsidR="001B7C04" w:rsidRPr="001B7C04">
        <w:t xml:space="preserve"> gekwalificeerd en ervaren is in de taken die zij voor de studie uitvoeren.</w:t>
      </w:r>
      <w:r w:rsidR="001B7C04">
        <w:t xml:space="preserve"> </w:t>
      </w:r>
      <w:r w:rsidR="0015523B" w:rsidRPr="0015523B">
        <w:t xml:space="preserve">Er moet worden gewaarborgd dat de externe </w:t>
      </w:r>
      <w:proofErr w:type="spellStart"/>
      <w:r w:rsidR="00252806">
        <w:t>vendor</w:t>
      </w:r>
      <w:proofErr w:type="spellEnd"/>
      <w:r w:rsidR="00252806" w:rsidRPr="0015523B">
        <w:t xml:space="preserve"> </w:t>
      </w:r>
      <w:r w:rsidR="0015523B" w:rsidRPr="0015523B">
        <w:t>voldoet aan de GDPR-richtlijnen.</w:t>
      </w:r>
      <w:r w:rsidR="0015523B">
        <w:t xml:space="preserve"> </w:t>
      </w:r>
      <w:r w:rsidR="0015523B" w:rsidRPr="0015523B">
        <w:t xml:space="preserve">Er moeten </w:t>
      </w:r>
      <w:r w:rsidR="00190263">
        <w:t xml:space="preserve">door de opdrachtgever de nodige </w:t>
      </w:r>
      <w:r w:rsidR="00A3360D">
        <w:t>overeenkomsten</w:t>
      </w:r>
      <w:r w:rsidR="00A3360D" w:rsidRPr="0015523B">
        <w:t xml:space="preserve"> </w:t>
      </w:r>
      <w:r w:rsidR="0015523B" w:rsidRPr="0015523B">
        <w:t xml:space="preserve">worden </w:t>
      </w:r>
      <w:r w:rsidR="00A3360D">
        <w:t>op</w:t>
      </w:r>
      <w:r w:rsidR="0015523B" w:rsidRPr="0015523B">
        <w:t xml:space="preserve">gemaakt </w:t>
      </w:r>
      <w:r w:rsidR="00190263">
        <w:t xml:space="preserve">met de </w:t>
      </w:r>
      <w:proofErr w:type="spellStart"/>
      <w:r w:rsidR="00190263">
        <w:t>vendor</w:t>
      </w:r>
      <w:proofErr w:type="spellEnd"/>
      <w:r w:rsidR="00190263">
        <w:t xml:space="preserve"> </w:t>
      </w:r>
      <w:r w:rsidR="0015523B" w:rsidRPr="0015523B">
        <w:t xml:space="preserve">over de </w:t>
      </w:r>
      <w:r w:rsidR="00A3360D" w:rsidRPr="00A3360D">
        <w:t>doeleinden van de gegevensverwerking, de toegangsbeperkingen, de beveiligingsmaatregelen en de verplichting tot geheimhouding.</w:t>
      </w:r>
      <w:r w:rsidR="000E7F07">
        <w:t xml:space="preserve"> </w:t>
      </w:r>
      <w:r w:rsidR="00271508" w:rsidRPr="00271508">
        <w:t xml:space="preserve">De videobeelden die door deelnemers worden vastgelegd, mogen </w:t>
      </w:r>
      <w:r w:rsidR="00190263">
        <w:t>noch</w:t>
      </w:r>
      <w:r w:rsidR="00190263" w:rsidRPr="00271508">
        <w:t xml:space="preserve"> </w:t>
      </w:r>
      <w:r w:rsidR="00271508" w:rsidRPr="00271508">
        <w:t>door de opdrachtgever</w:t>
      </w:r>
      <w:r w:rsidR="00190263">
        <w:t xml:space="preserve">, noch door de </w:t>
      </w:r>
      <w:proofErr w:type="spellStart"/>
      <w:r w:rsidR="00190263">
        <w:t>vendor</w:t>
      </w:r>
      <w:proofErr w:type="spellEnd"/>
      <w:r w:rsidR="00190263">
        <w:t xml:space="preserve"> </w:t>
      </w:r>
      <w:r w:rsidR="00271508" w:rsidRPr="00271508">
        <w:t xml:space="preserve">worden gebruikt voor andere doeleinden dan de doeleinden die zijn goedgekeurd in het onderzoeksprotocol en </w:t>
      </w:r>
      <w:r w:rsidR="00271508">
        <w:t>het ICF</w:t>
      </w:r>
      <w:r w:rsidR="00271508" w:rsidRPr="00271508">
        <w:t xml:space="preserve"> van de deelnemer</w:t>
      </w:r>
      <w:r w:rsidR="006B56F6">
        <w:t xml:space="preserve"> (doelbeperking)</w:t>
      </w:r>
      <w:r w:rsidR="00271508" w:rsidRPr="00271508">
        <w:t xml:space="preserve">. Het is van essentieel belang dat alle partijen die toegang hebben tot de beelden zich houden aan de geldende wet- en regelgeving omtrent gegevensbescherming, zoals de </w:t>
      </w:r>
      <w:r w:rsidR="00E03BA8">
        <w:t xml:space="preserve">GDPR </w:t>
      </w:r>
    </w:p>
    <w:p w14:paraId="7C43F0CC" w14:textId="77777777" w:rsidR="00271508" w:rsidRDefault="00271508" w:rsidP="0015523B">
      <w:pPr>
        <w:jc w:val="both"/>
        <w:rPr>
          <w:b/>
          <w:bCs/>
        </w:rPr>
      </w:pPr>
    </w:p>
    <w:p w14:paraId="57D35E8B" w14:textId="30936D02" w:rsidR="00271508" w:rsidRDefault="00271508" w:rsidP="00271508">
      <w:pPr>
        <w:pStyle w:val="Lijstalinea"/>
        <w:numPr>
          <w:ilvl w:val="0"/>
          <w:numId w:val="2"/>
        </w:numPr>
        <w:jc w:val="both"/>
        <w:rPr>
          <w:b/>
          <w:bCs/>
        </w:rPr>
      </w:pPr>
      <w:proofErr w:type="spellStart"/>
      <w:r>
        <w:rPr>
          <w:b/>
          <w:bCs/>
        </w:rPr>
        <w:t>Pseudonimisering</w:t>
      </w:r>
      <w:proofErr w:type="spellEnd"/>
      <w:r>
        <w:rPr>
          <w:b/>
          <w:bCs/>
        </w:rPr>
        <w:t xml:space="preserve"> </w:t>
      </w:r>
    </w:p>
    <w:p w14:paraId="50C0F81A" w14:textId="7429F56F" w:rsidR="00271508" w:rsidRPr="00271508" w:rsidRDefault="00BE60A5" w:rsidP="00271508">
      <w:pPr>
        <w:jc w:val="both"/>
      </w:pPr>
      <w:bookmarkStart w:id="0" w:name="_Hlk195195517"/>
      <w:r w:rsidRPr="00BE60A5">
        <w:t>Beelden kunnen niet anoniem zijn</w:t>
      </w:r>
      <w:r>
        <w:t xml:space="preserve">. </w:t>
      </w:r>
      <w:r w:rsidR="00271508">
        <w:t>De</w:t>
      </w:r>
      <w:r w:rsidR="00271508" w:rsidRPr="006D0880">
        <w:t xml:space="preserve"> beelden </w:t>
      </w:r>
      <w:r w:rsidR="00271508">
        <w:t xml:space="preserve">dienen </w:t>
      </w:r>
      <w:r>
        <w:t xml:space="preserve">door het </w:t>
      </w:r>
      <w:proofErr w:type="spellStart"/>
      <w:r>
        <w:t>studieteam</w:t>
      </w:r>
      <w:proofErr w:type="spellEnd"/>
      <w:r>
        <w:t xml:space="preserve"> </w:t>
      </w:r>
      <w:r w:rsidR="00271508">
        <w:t>zo goed als mogelijk</w:t>
      </w:r>
      <w:r w:rsidR="00271508" w:rsidRPr="006D0880">
        <w:t xml:space="preserve"> </w:t>
      </w:r>
      <w:proofErr w:type="spellStart"/>
      <w:r w:rsidR="00271508" w:rsidRPr="006D0880">
        <w:t>gepseudonimiseerd</w:t>
      </w:r>
      <w:proofErr w:type="spellEnd"/>
      <w:r w:rsidR="00271508" w:rsidRPr="006D0880">
        <w:t xml:space="preserve"> </w:t>
      </w:r>
      <w:r w:rsidR="00271508">
        <w:t xml:space="preserve">te worden </w:t>
      </w:r>
      <w:r w:rsidR="00271508" w:rsidRPr="006D0880">
        <w:t>om de privacy van de deelnemers te waarborgen.</w:t>
      </w:r>
      <w:r w:rsidR="00271508">
        <w:t xml:space="preserve"> Indien het niet noodzakelijk is voor de studie om gezichten, gezichtsuitdrukkingen of </w:t>
      </w:r>
      <w:r w:rsidR="00271508">
        <w:lastRenderedPageBreak/>
        <w:t xml:space="preserve">andere identificerende kenmerken te bekijken, dient deze informatie </w:t>
      </w:r>
      <w:r>
        <w:t xml:space="preserve">bijvoorbeeld </w:t>
      </w:r>
      <w:proofErr w:type="spellStart"/>
      <w:r w:rsidR="00271508">
        <w:t>geblurd</w:t>
      </w:r>
      <w:proofErr w:type="spellEnd"/>
      <w:r w:rsidR="00271508">
        <w:t xml:space="preserve"> of vervaagd te worden in de beelden. </w:t>
      </w:r>
    </w:p>
    <w:bookmarkEnd w:id="0"/>
    <w:p w14:paraId="7884C383" w14:textId="77777777" w:rsidR="00271508" w:rsidRDefault="00271508" w:rsidP="0015523B">
      <w:pPr>
        <w:jc w:val="both"/>
        <w:rPr>
          <w:b/>
          <w:bCs/>
        </w:rPr>
      </w:pPr>
    </w:p>
    <w:p w14:paraId="5B113CCC" w14:textId="380A26F1" w:rsidR="005907D4" w:rsidRPr="005907D4" w:rsidRDefault="005907D4" w:rsidP="0015523B">
      <w:pPr>
        <w:jc w:val="both"/>
        <w:rPr>
          <w:b/>
          <w:bCs/>
        </w:rPr>
      </w:pPr>
      <w:r w:rsidRPr="005907D4">
        <w:rPr>
          <w:b/>
          <w:bCs/>
        </w:rPr>
        <w:t>Conclusie</w:t>
      </w:r>
    </w:p>
    <w:p w14:paraId="0FF42E1A" w14:textId="2F528596" w:rsidR="005143DD" w:rsidRDefault="005907D4" w:rsidP="00BE60A5">
      <w:pPr>
        <w:jc w:val="both"/>
      </w:pPr>
      <w:r w:rsidRPr="005907D4">
        <w:t>Het is essentieel dat elke opname wordt verantwoord binnen het "</w:t>
      </w:r>
      <w:proofErr w:type="spellStart"/>
      <w:r w:rsidRPr="005907D4">
        <w:t>need-to-know</w:t>
      </w:r>
      <w:proofErr w:type="spellEnd"/>
      <w:r w:rsidRPr="005907D4">
        <w:t>" principe, dat de deelnemer goed geïnformeerd wordt via het ICF, en dat er strikte richtlijnen gelden voor het gebruik, delen en beveiligen van de beelden. Door deze richtlijnen te volgen, wordt de privacy van de deelnemers gewaarborgd en wordt voldaan aan de geldende GDPR-vereisten.</w:t>
      </w:r>
    </w:p>
    <w:p w14:paraId="04CBED0A" w14:textId="2B580514" w:rsidR="005143DD" w:rsidRPr="005143DD" w:rsidRDefault="005143DD"/>
    <w:sectPr w:rsidR="005143DD" w:rsidRPr="005143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D0FC" w14:textId="77777777" w:rsidR="00464845" w:rsidRDefault="00464845" w:rsidP="00464845">
      <w:pPr>
        <w:spacing w:after="0" w:line="240" w:lineRule="auto"/>
      </w:pPr>
      <w:r>
        <w:separator/>
      </w:r>
    </w:p>
  </w:endnote>
  <w:endnote w:type="continuationSeparator" w:id="0">
    <w:p w14:paraId="2C1A3268" w14:textId="77777777" w:rsidR="00464845" w:rsidRDefault="00464845" w:rsidP="0046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21A3" w14:textId="6BBCD110" w:rsidR="000D7398" w:rsidRDefault="000D7398">
    <w:pPr>
      <w:pStyle w:val="Voettekst"/>
    </w:pPr>
    <w:r>
      <w:t xml:space="preserve">V1 </w:t>
    </w:r>
    <w:proofErr w:type="spellStart"/>
    <w:r>
      <w:t>dd</w:t>
    </w:r>
    <w:proofErr w:type="spellEnd"/>
    <w:r>
      <w:t xml:space="preserve"> </w:t>
    </w:r>
    <w:r w:rsidR="00F0452D">
      <w:t>30</w:t>
    </w:r>
    <w:r>
      <w:t>Mei2025</w:t>
    </w:r>
  </w:p>
  <w:p w14:paraId="36F88471" w14:textId="77777777" w:rsidR="005616E4" w:rsidRDefault="005616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158BF" w14:textId="77777777" w:rsidR="00464845" w:rsidRDefault="00464845" w:rsidP="00464845">
      <w:pPr>
        <w:spacing w:after="0" w:line="240" w:lineRule="auto"/>
      </w:pPr>
      <w:r>
        <w:separator/>
      </w:r>
    </w:p>
  </w:footnote>
  <w:footnote w:type="continuationSeparator" w:id="0">
    <w:p w14:paraId="08DD8E88" w14:textId="77777777" w:rsidR="00464845" w:rsidRDefault="00464845" w:rsidP="00464845">
      <w:pPr>
        <w:spacing w:after="0" w:line="240" w:lineRule="auto"/>
      </w:pPr>
      <w:r>
        <w:continuationSeparator/>
      </w:r>
    </w:p>
  </w:footnote>
  <w:footnote w:id="1">
    <w:p w14:paraId="25163C59" w14:textId="7D4F3FD0" w:rsidR="00E223DC" w:rsidRPr="0015523B" w:rsidRDefault="00E223DC" w:rsidP="00E223DC">
      <w:pPr>
        <w:rPr>
          <w:sz w:val="22"/>
          <w:szCs w:val="22"/>
        </w:rPr>
      </w:pPr>
      <w:r w:rsidRPr="0015523B">
        <w:rPr>
          <w:rStyle w:val="Voetnootmarkering"/>
          <w:sz w:val="22"/>
          <w:szCs w:val="22"/>
        </w:rPr>
        <w:footnoteRef/>
      </w:r>
      <w:r w:rsidRPr="0015523B">
        <w:rPr>
          <w:sz w:val="22"/>
          <w:szCs w:val="22"/>
        </w:rPr>
        <w:t xml:space="preserve"> Artikel 5(1)(c) van de GDPR: persoonsgegevens moeten toereikend zijn, ter zake dienend en beperkt tot wat noodzakelijk is voor de doeleinden waarvoor zij worden verwerkt („minimale gegevensverwerking”)</w:t>
      </w:r>
    </w:p>
    <w:p w14:paraId="012CF6F2" w14:textId="6115E0E5" w:rsidR="00E223DC" w:rsidRDefault="00E223DC">
      <w:pPr>
        <w:pStyle w:val="Voetnoottekst"/>
      </w:pPr>
    </w:p>
  </w:footnote>
  <w:footnote w:id="2">
    <w:p w14:paraId="33605BFD" w14:textId="4B9347FF" w:rsidR="00BB7896" w:rsidRDefault="00BB7896">
      <w:pPr>
        <w:pStyle w:val="Voetnoottekst"/>
      </w:pPr>
      <w:r>
        <w:rPr>
          <w:rStyle w:val="Voetnootmarkering"/>
        </w:rPr>
        <w:footnoteRef/>
      </w:r>
      <w:r>
        <w:t xml:space="preserve"> Het portretrecht stelt dat er toestemming nodig </w:t>
      </w:r>
      <w:r w:rsidR="004C5D83">
        <w:t>is</w:t>
      </w:r>
      <w:r>
        <w:t xml:space="preserve"> van </w:t>
      </w:r>
      <w:r w:rsidR="004C5D83">
        <w:t>d</w:t>
      </w:r>
      <w:r>
        <w:t>e</w:t>
      </w:r>
      <w:r w:rsidR="004C5D83">
        <w:t xml:space="preserve"> betrokken</w:t>
      </w:r>
      <w:r>
        <w:t xml:space="preserve"> persoon voordat je zijn of haar afbeelding mag kopiëren of verspreiden.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F18E9"/>
    <w:multiLevelType w:val="hybridMultilevel"/>
    <w:tmpl w:val="4ACA901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3E6B4114"/>
    <w:multiLevelType w:val="multilevel"/>
    <w:tmpl w:val="B288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3551FA"/>
    <w:multiLevelType w:val="hybridMultilevel"/>
    <w:tmpl w:val="1CA899BE"/>
    <w:lvl w:ilvl="0" w:tplc="83EC7CF4">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79379834">
    <w:abstractNumId w:val="2"/>
  </w:num>
  <w:num w:numId="2" w16cid:durableId="1205362658">
    <w:abstractNumId w:val="0"/>
  </w:num>
  <w:num w:numId="3" w16cid:durableId="1262303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DD"/>
    <w:rsid w:val="00021DDD"/>
    <w:rsid w:val="00077374"/>
    <w:rsid w:val="000909B0"/>
    <w:rsid w:val="000D7398"/>
    <w:rsid w:val="000E0504"/>
    <w:rsid w:val="000E1CAB"/>
    <w:rsid w:val="000E7F07"/>
    <w:rsid w:val="00136B01"/>
    <w:rsid w:val="0015523B"/>
    <w:rsid w:val="00190263"/>
    <w:rsid w:val="001B7C04"/>
    <w:rsid w:val="002246B0"/>
    <w:rsid w:val="002332BD"/>
    <w:rsid w:val="00252806"/>
    <w:rsid w:val="00271508"/>
    <w:rsid w:val="002B6653"/>
    <w:rsid w:val="002E4D3F"/>
    <w:rsid w:val="00343117"/>
    <w:rsid w:val="00363B9B"/>
    <w:rsid w:val="00393A65"/>
    <w:rsid w:val="00464845"/>
    <w:rsid w:val="00485B72"/>
    <w:rsid w:val="004C5D83"/>
    <w:rsid w:val="005143DD"/>
    <w:rsid w:val="0056001E"/>
    <w:rsid w:val="005616E4"/>
    <w:rsid w:val="005837CD"/>
    <w:rsid w:val="005907D4"/>
    <w:rsid w:val="00592B34"/>
    <w:rsid w:val="005C5F12"/>
    <w:rsid w:val="005E7AAD"/>
    <w:rsid w:val="006956EA"/>
    <w:rsid w:val="006B56F6"/>
    <w:rsid w:val="006D0880"/>
    <w:rsid w:val="006D17D7"/>
    <w:rsid w:val="00750EAD"/>
    <w:rsid w:val="007A15D9"/>
    <w:rsid w:val="007C412F"/>
    <w:rsid w:val="00897013"/>
    <w:rsid w:val="008D1C4F"/>
    <w:rsid w:val="008D1D66"/>
    <w:rsid w:val="00965650"/>
    <w:rsid w:val="009E0C6E"/>
    <w:rsid w:val="009F5919"/>
    <w:rsid w:val="00A25248"/>
    <w:rsid w:val="00A323B1"/>
    <w:rsid w:val="00A3360D"/>
    <w:rsid w:val="00A92EF1"/>
    <w:rsid w:val="00AD6A8B"/>
    <w:rsid w:val="00AE077A"/>
    <w:rsid w:val="00AF28D5"/>
    <w:rsid w:val="00B97568"/>
    <w:rsid w:val="00BB7896"/>
    <w:rsid w:val="00BE60A5"/>
    <w:rsid w:val="00C71A3A"/>
    <w:rsid w:val="00CA1347"/>
    <w:rsid w:val="00CC4788"/>
    <w:rsid w:val="00D157CE"/>
    <w:rsid w:val="00E03BA8"/>
    <w:rsid w:val="00E06A18"/>
    <w:rsid w:val="00E223DC"/>
    <w:rsid w:val="00E34547"/>
    <w:rsid w:val="00E52729"/>
    <w:rsid w:val="00F0452D"/>
    <w:rsid w:val="00F66555"/>
    <w:rsid w:val="00F852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839D"/>
  <w15:chartTrackingRefBased/>
  <w15:docId w15:val="{05265ECC-47B9-4CBB-A553-A4754336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4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4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43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43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43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43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43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43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43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43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43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43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43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43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43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43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43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43DD"/>
    <w:rPr>
      <w:rFonts w:eastAsiaTheme="majorEastAsia" w:cstheme="majorBidi"/>
      <w:color w:val="272727" w:themeColor="text1" w:themeTint="D8"/>
    </w:rPr>
  </w:style>
  <w:style w:type="paragraph" w:styleId="Titel">
    <w:name w:val="Title"/>
    <w:basedOn w:val="Standaard"/>
    <w:next w:val="Standaard"/>
    <w:link w:val="TitelChar"/>
    <w:uiPriority w:val="10"/>
    <w:qFormat/>
    <w:rsid w:val="00514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43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43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43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43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43DD"/>
    <w:rPr>
      <w:i/>
      <w:iCs/>
      <w:color w:val="404040" w:themeColor="text1" w:themeTint="BF"/>
    </w:rPr>
  </w:style>
  <w:style w:type="paragraph" w:styleId="Lijstalinea">
    <w:name w:val="List Paragraph"/>
    <w:basedOn w:val="Standaard"/>
    <w:uiPriority w:val="34"/>
    <w:qFormat/>
    <w:rsid w:val="005143DD"/>
    <w:pPr>
      <w:ind w:left="720"/>
      <w:contextualSpacing/>
    </w:pPr>
  </w:style>
  <w:style w:type="character" w:styleId="Intensievebenadrukking">
    <w:name w:val="Intense Emphasis"/>
    <w:basedOn w:val="Standaardalinea-lettertype"/>
    <w:uiPriority w:val="21"/>
    <w:qFormat/>
    <w:rsid w:val="005143DD"/>
    <w:rPr>
      <w:i/>
      <w:iCs/>
      <w:color w:val="0F4761" w:themeColor="accent1" w:themeShade="BF"/>
    </w:rPr>
  </w:style>
  <w:style w:type="paragraph" w:styleId="Duidelijkcitaat">
    <w:name w:val="Intense Quote"/>
    <w:basedOn w:val="Standaard"/>
    <w:next w:val="Standaard"/>
    <w:link w:val="DuidelijkcitaatChar"/>
    <w:uiPriority w:val="30"/>
    <w:qFormat/>
    <w:rsid w:val="00514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43DD"/>
    <w:rPr>
      <w:i/>
      <w:iCs/>
      <w:color w:val="0F4761" w:themeColor="accent1" w:themeShade="BF"/>
    </w:rPr>
  </w:style>
  <w:style w:type="character" w:styleId="Intensieveverwijzing">
    <w:name w:val="Intense Reference"/>
    <w:basedOn w:val="Standaardalinea-lettertype"/>
    <w:uiPriority w:val="32"/>
    <w:qFormat/>
    <w:rsid w:val="005143DD"/>
    <w:rPr>
      <w:b/>
      <w:bCs/>
      <w:smallCaps/>
      <w:color w:val="0F4761" w:themeColor="accent1" w:themeShade="BF"/>
      <w:spacing w:val="5"/>
    </w:rPr>
  </w:style>
  <w:style w:type="paragraph" w:styleId="Koptekst">
    <w:name w:val="header"/>
    <w:basedOn w:val="Standaard"/>
    <w:link w:val="KoptekstChar"/>
    <w:uiPriority w:val="99"/>
    <w:unhideWhenUsed/>
    <w:rsid w:val="004648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4845"/>
  </w:style>
  <w:style w:type="paragraph" w:styleId="Voettekst">
    <w:name w:val="footer"/>
    <w:basedOn w:val="Standaard"/>
    <w:link w:val="VoettekstChar"/>
    <w:uiPriority w:val="99"/>
    <w:unhideWhenUsed/>
    <w:rsid w:val="004648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4845"/>
  </w:style>
  <w:style w:type="paragraph" w:styleId="Voetnoottekst">
    <w:name w:val="footnote text"/>
    <w:basedOn w:val="Standaard"/>
    <w:link w:val="VoetnoottekstChar"/>
    <w:uiPriority w:val="99"/>
    <w:semiHidden/>
    <w:unhideWhenUsed/>
    <w:rsid w:val="00E223D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223DC"/>
    <w:rPr>
      <w:sz w:val="20"/>
      <w:szCs w:val="20"/>
    </w:rPr>
  </w:style>
  <w:style w:type="character" w:styleId="Voetnootmarkering">
    <w:name w:val="footnote reference"/>
    <w:basedOn w:val="Standaardalinea-lettertype"/>
    <w:uiPriority w:val="99"/>
    <w:semiHidden/>
    <w:unhideWhenUsed/>
    <w:rsid w:val="00E223DC"/>
    <w:rPr>
      <w:vertAlign w:val="superscript"/>
    </w:rPr>
  </w:style>
  <w:style w:type="paragraph" w:styleId="Normaalweb">
    <w:name w:val="Normal (Web)"/>
    <w:basedOn w:val="Standaard"/>
    <w:uiPriority w:val="99"/>
    <w:semiHidden/>
    <w:unhideWhenUsed/>
    <w:rsid w:val="00AD6A8B"/>
    <w:rPr>
      <w:rFonts w:ascii="Times New Roman" w:hAnsi="Times New Roman" w:cs="Times New Roman"/>
    </w:rPr>
  </w:style>
  <w:style w:type="paragraph" w:styleId="Revisie">
    <w:name w:val="Revision"/>
    <w:hidden/>
    <w:uiPriority w:val="99"/>
    <w:semiHidden/>
    <w:rsid w:val="005837CD"/>
    <w:pPr>
      <w:spacing w:after="0" w:line="240" w:lineRule="auto"/>
    </w:pPr>
  </w:style>
  <w:style w:type="character" w:styleId="Verwijzingopmerking">
    <w:name w:val="annotation reference"/>
    <w:basedOn w:val="Standaardalinea-lettertype"/>
    <w:uiPriority w:val="99"/>
    <w:semiHidden/>
    <w:unhideWhenUsed/>
    <w:rsid w:val="000E7F07"/>
    <w:rPr>
      <w:sz w:val="16"/>
      <w:szCs w:val="16"/>
    </w:rPr>
  </w:style>
  <w:style w:type="paragraph" w:styleId="Tekstopmerking">
    <w:name w:val="annotation text"/>
    <w:basedOn w:val="Standaard"/>
    <w:link w:val="TekstopmerkingChar"/>
    <w:uiPriority w:val="99"/>
    <w:unhideWhenUsed/>
    <w:rsid w:val="000E7F07"/>
    <w:pPr>
      <w:spacing w:line="240" w:lineRule="auto"/>
    </w:pPr>
    <w:rPr>
      <w:sz w:val="20"/>
      <w:szCs w:val="20"/>
    </w:rPr>
  </w:style>
  <w:style w:type="character" w:customStyle="1" w:styleId="TekstopmerkingChar">
    <w:name w:val="Tekst opmerking Char"/>
    <w:basedOn w:val="Standaardalinea-lettertype"/>
    <w:link w:val="Tekstopmerking"/>
    <w:uiPriority w:val="99"/>
    <w:rsid w:val="000E7F07"/>
    <w:rPr>
      <w:sz w:val="20"/>
      <w:szCs w:val="20"/>
    </w:rPr>
  </w:style>
  <w:style w:type="paragraph" w:styleId="Onderwerpvanopmerking">
    <w:name w:val="annotation subject"/>
    <w:basedOn w:val="Tekstopmerking"/>
    <w:next w:val="Tekstopmerking"/>
    <w:link w:val="OnderwerpvanopmerkingChar"/>
    <w:uiPriority w:val="99"/>
    <w:semiHidden/>
    <w:unhideWhenUsed/>
    <w:rsid w:val="000E7F07"/>
    <w:rPr>
      <w:b/>
      <w:bCs/>
    </w:rPr>
  </w:style>
  <w:style w:type="character" w:customStyle="1" w:styleId="OnderwerpvanopmerkingChar">
    <w:name w:val="Onderwerp van opmerking Char"/>
    <w:basedOn w:val="TekstopmerkingChar"/>
    <w:link w:val="Onderwerpvanopmerking"/>
    <w:uiPriority w:val="99"/>
    <w:semiHidden/>
    <w:rsid w:val="000E7F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03064">
      <w:bodyDiv w:val="1"/>
      <w:marLeft w:val="0"/>
      <w:marRight w:val="0"/>
      <w:marTop w:val="0"/>
      <w:marBottom w:val="0"/>
      <w:divBdr>
        <w:top w:val="none" w:sz="0" w:space="0" w:color="auto"/>
        <w:left w:val="none" w:sz="0" w:space="0" w:color="auto"/>
        <w:bottom w:val="none" w:sz="0" w:space="0" w:color="auto"/>
        <w:right w:val="none" w:sz="0" w:space="0" w:color="auto"/>
      </w:divBdr>
    </w:div>
    <w:div w:id="318114542">
      <w:bodyDiv w:val="1"/>
      <w:marLeft w:val="0"/>
      <w:marRight w:val="0"/>
      <w:marTop w:val="0"/>
      <w:marBottom w:val="0"/>
      <w:divBdr>
        <w:top w:val="none" w:sz="0" w:space="0" w:color="auto"/>
        <w:left w:val="none" w:sz="0" w:space="0" w:color="auto"/>
        <w:bottom w:val="none" w:sz="0" w:space="0" w:color="auto"/>
        <w:right w:val="none" w:sz="0" w:space="0" w:color="auto"/>
      </w:divBdr>
    </w:div>
    <w:div w:id="348529010">
      <w:bodyDiv w:val="1"/>
      <w:marLeft w:val="0"/>
      <w:marRight w:val="0"/>
      <w:marTop w:val="0"/>
      <w:marBottom w:val="0"/>
      <w:divBdr>
        <w:top w:val="none" w:sz="0" w:space="0" w:color="auto"/>
        <w:left w:val="none" w:sz="0" w:space="0" w:color="auto"/>
        <w:bottom w:val="none" w:sz="0" w:space="0" w:color="auto"/>
        <w:right w:val="none" w:sz="0" w:space="0" w:color="auto"/>
      </w:divBdr>
    </w:div>
    <w:div w:id="352154663">
      <w:bodyDiv w:val="1"/>
      <w:marLeft w:val="0"/>
      <w:marRight w:val="0"/>
      <w:marTop w:val="0"/>
      <w:marBottom w:val="0"/>
      <w:divBdr>
        <w:top w:val="none" w:sz="0" w:space="0" w:color="auto"/>
        <w:left w:val="none" w:sz="0" w:space="0" w:color="auto"/>
        <w:bottom w:val="none" w:sz="0" w:space="0" w:color="auto"/>
        <w:right w:val="none" w:sz="0" w:space="0" w:color="auto"/>
      </w:divBdr>
    </w:div>
    <w:div w:id="635599999">
      <w:bodyDiv w:val="1"/>
      <w:marLeft w:val="0"/>
      <w:marRight w:val="0"/>
      <w:marTop w:val="0"/>
      <w:marBottom w:val="0"/>
      <w:divBdr>
        <w:top w:val="none" w:sz="0" w:space="0" w:color="auto"/>
        <w:left w:val="none" w:sz="0" w:space="0" w:color="auto"/>
        <w:bottom w:val="none" w:sz="0" w:space="0" w:color="auto"/>
        <w:right w:val="none" w:sz="0" w:space="0" w:color="auto"/>
      </w:divBdr>
    </w:div>
    <w:div w:id="711539305">
      <w:bodyDiv w:val="1"/>
      <w:marLeft w:val="0"/>
      <w:marRight w:val="0"/>
      <w:marTop w:val="0"/>
      <w:marBottom w:val="0"/>
      <w:divBdr>
        <w:top w:val="none" w:sz="0" w:space="0" w:color="auto"/>
        <w:left w:val="none" w:sz="0" w:space="0" w:color="auto"/>
        <w:bottom w:val="none" w:sz="0" w:space="0" w:color="auto"/>
        <w:right w:val="none" w:sz="0" w:space="0" w:color="auto"/>
      </w:divBdr>
    </w:div>
    <w:div w:id="917784365">
      <w:bodyDiv w:val="1"/>
      <w:marLeft w:val="0"/>
      <w:marRight w:val="0"/>
      <w:marTop w:val="0"/>
      <w:marBottom w:val="0"/>
      <w:divBdr>
        <w:top w:val="none" w:sz="0" w:space="0" w:color="auto"/>
        <w:left w:val="none" w:sz="0" w:space="0" w:color="auto"/>
        <w:bottom w:val="none" w:sz="0" w:space="0" w:color="auto"/>
        <w:right w:val="none" w:sz="0" w:space="0" w:color="auto"/>
      </w:divBdr>
    </w:div>
    <w:div w:id="1005133657">
      <w:bodyDiv w:val="1"/>
      <w:marLeft w:val="0"/>
      <w:marRight w:val="0"/>
      <w:marTop w:val="0"/>
      <w:marBottom w:val="0"/>
      <w:divBdr>
        <w:top w:val="none" w:sz="0" w:space="0" w:color="auto"/>
        <w:left w:val="none" w:sz="0" w:space="0" w:color="auto"/>
        <w:bottom w:val="none" w:sz="0" w:space="0" w:color="auto"/>
        <w:right w:val="none" w:sz="0" w:space="0" w:color="auto"/>
      </w:divBdr>
    </w:div>
    <w:div w:id="1129468041">
      <w:bodyDiv w:val="1"/>
      <w:marLeft w:val="0"/>
      <w:marRight w:val="0"/>
      <w:marTop w:val="0"/>
      <w:marBottom w:val="0"/>
      <w:divBdr>
        <w:top w:val="none" w:sz="0" w:space="0" w:color="auto"/>
        <w:left w:val="none" w:sz="0" w:space="0" w:color="auto"/>
        <w:bottom w:val="none" w:sz="0" w:space="0" w:color="auto"/>
        <w:right w:val="none" w:sz="0" w:space="0" w:color="auto"/>
      </w:divBdr>
    </w:div>
    <w:div w:id="1207911837">
      <w:bodyDiv w:val="1"/>
      <w:marLeft w:val="0"/>
      <w:marRight w:val="0"/>
      <w:marTop w:val="0"/>
      <w:marBottom w:val="0"/>
      <w:divBdr>
        <w:top w:val="none" w:sz="0" w:space="0" w:color="auto"/>
        <w:left w:val="none" w:sz="0" w:space="0" w:color="auto"/>
        <w:bottom w:val="none" w:sz="0" w:space="0" w:color="auto"/>
        <w:right w:val="none" w:sz="0" w:space="0" w:color="auto"/>
      </w:divBdr>
    </w:div>
    <w:div w:id="1474786532">
      <w:bodyDiv w:val="1"/>
      <w:marLeft w:val="0"/>
      <w:marRight w:val="0"/>
      <w:marTop w:val="0"/>
      <w:marBottom w:val="0"/>
      <w:divBdr>
        <w:top w:val="none" w:sz="0" w:space="0" w:color="auto"/>
        <w:left w:val="none" w:sz="0" w:space="0" w:color="auto"/>
        <w:bottom w:val="none" w:sz="0" w:space="0" w:color="auto"/>
        <w:right w:val="none" w:sz="0" w:space="0" w:color="auto"/>
      </w:divBdr>
    </w:div>
    <w:div w:id="18866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C663-0793-4804-86F3-4BFABD84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1122</Words>
  <Characters>6176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Kaat Van huyck</dc:creator>
  <cp:keywords/>
  <dc:description/>
  <cp:lastModifiedBy>Ruth Storme</cp:lastModifiedBy>
  <cp:revision>4</cp:revision>
  <dcterms:created xsi:type="dcterms:W3CDTF">2025-05-30T08:09:00Z</dcterms:created>
  <dcterms:modified xsi:type="dcterms:W3CDTF">2025-05-30T08:12:00Z</dcterms:modified>
</cp:coreProperties>
</file>